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6F" w:rsidRDefault="001139D5" w:rsidP="00144D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4D6F">
        <w:rPr>
          <w:b/>
          <w:sz w:val="28"/>
          <w:szCs w:val="28"/>
        </w:rPr>
        <w:t>DICHIARAZIONE SOS</w:t>
      </w:r>
      <w:r w:rsidR="00144D6F">
        <w:rPr>
          <w:b/>
          <w:sz w:val="28"/>
          <w:szCs w:val="28"/>
        </w:rPr>
        <w:t>TITUTIVA DELL’ATTO DI NOTORIET</w:t>
      </w:r>
      <w:r w:rsidR="004640BF">
        <w:rPr>
          <w:b/>
          <w:sz w:val="28"/>
          <w:szCs w:val="28"/>
        </w:rPr>
        <w:t>À</w:t>
      </w:r>
    </w:p>
    <w:p w:rsidR="001139D5" w:rsidRPr="00144D6F" w:rsidRDefault="00B32A5B" w:rsidP="00144D6F">
      <w:pPr>
        <w:jc w:val="center"/>
        <w:rPr>
          <w:sz w:val="20"/>
          <w:szCs w:val="20"/>
        </w:rPr>
      </w:pPr>
      <w:r w:rsidRPr="00144D6F">
        <w:rPr>
          <w:sz w:val="20"/>
          <w:szCs w:val="20"/>
        </w:rPr>
        <w:t xml:space="preserve"> </w:t>
      </w:r>
      <w:r w:rsidR="001139D5" w:rsidRPr="00144D6F">
        <w:rPr>
          <w:sz w:val="20"/>
          <w:szCs w:val="20"/>
        </w:rPr>
        <w:t>(</w:t>
      </w:r>
      <w:r w:rsidRPr="00B32A5B">
        <w:rPr>
          <w:sz w:val="20"/>
          <w:szCs w:val="20"/>
        </w:rPr>
        <w:t>Art. 47 del D.P.R. 28 dicembre 2000, n. 445 – esente da bollo ai sensi dell’Art. 37 del D.P.R. 28 dicembre 2000, n. 445)</w:t>
      </w:r>
    </w:p>
    <w:p w:rsidR="001139D5" w:rsidRPr="00144D6F" w:rsidRDefault="001139D5" w:rsidP="00144D6F">
      <w:pPr>
        <w:jc w:val="both"/>
        <w:rPr>
          <w:sz w:val="24"/>
          <w:szCs w:val="24"/>
        </w:rPr>
      </w:pPr>
    </w:p>
    <w:p w:rsidR="001139D5" w:rsidRPr="00144D6F" w:rsidRDefault="001139D5" w:rsidP="00144D6F">
      <w:pPr>
        <w:spacing w:line="360" w:lineRule="auto"/>
        <w:jc w:val="both"/>
        <w:rPr>
          <w:sz w:val="22"/>
          <w:szCs w:val="22"/>
        </w:rPr>
      </w:pPr>
      <w:r w:rsidRPr="00144D6F">
        <w:rPr>
          <w:sz w:val="22"/>
          <w:szCs w:val="22"/>
        </w:rPr>
        <w:t xml:space="preserve">Il/La sottoscritto/a _______________________________________________________________ nato/a a _________________________________________ il ____________________________ con residenza anagrafica nel Comune di </w:t>
      </w:r>
      <w:r w:rsidR="00144D6F">
        <w:rPr>
          <w:sz w:val="22"/>
          <w:szCs w:val="22"/>
        </w:rPr>
        <w:t>______________________,Via</w:t>
      </w:r>
      <w:r w:rsidRPr="00144D6F">
        <w:rPr>
          <w:sz w:val="22"/>
          <w:szCs w:val="22"/>
        </w:rPr>
        <w:t>_________________________________</w:t>
      </w:r>
      <w:r w:rsidR="00144D6F">
        <w:rPr>
          <w:sz w:val="22"/>
          <w:szCs w:val="22"/>
        </w:rPr>
        <w:t xml:space="preserve"> n. _</w:t>
      </w:r>
      <w:r w:rsidRPr="00144D6F">
        <w:rPr>
          <w:sz w:val="22"/>
          <w:szCs w:val="22"/>
        </w:rPr>
        <w:t xml:space="preserve">___, </w:t>
      </w:r>
    </w:p>
    <w:p w:rsidR="004B6C2D" w:rsidRDefault="004B6C2D" w:rsidP="00144D6F">
      <w:pPr>
        <w:spacing w:line="360" w:lineRule="auto"/>
        <w:jc w:val="center"/>
        <w:rPr>
          <w:b/>
          <w:sz w:val="22"/>
          <w:szCs w:val="22"/>
        </w:rPr>
      </w:pPr>
    </w:p>
    <w:p w:rsidR="001139D5" w:rsidRDefault="001139D5" w:rsidP="00144D6F">
      <w:pPr>
        <w:spacing w:line="360" w:lineRule="auto"/>
        <w:jc w:val="center"/>
        <w:rPr>
          <w:b/>
          <w:sz w:val="22"/>
          <w:szCs w:val="22"/>
        </w:rPr>
      </w:pPr>
      <w:r w:rsidRPr="00144D6F">
        <w:rPr>
          <w:b/>
          <w:sz w:val="22"/>
          <w:szCs w:val="22"/>
        </w:rPr>
        <w:t>DICHIARA</w:t>
      </w:r>
    </w:p>
    <w:p w:rsidR="00FB19D1" w:rsidRDefault="00FB19D1" w:rsidP="00144D6F">
      <w:pPr>
        <w:spacing w:line="360" w:lineRule="auto"/>
        <w:jc w:val="center"/>
        <w:rPr>
          <w:b/>
          <w:sz w:val="22"/>
          <w:szCs w:val="22"/>
        </w:rPr>
      </w:pPr>
      <w:r w:rsidRPr="00FB19D1">
        <w:rPr>
          <w:b/>
          <w:sz w:val="22"/>
          <w:szCs w:val="22"/>
        </w:rPr>
        <w:t>(relativamente a stati, qualità personali o fatti che siano a diretta conoscenza dell’interessato)</w:t>
      </w:r>
    </w:p>
    <w:p w:rsidR="00FB19D1" w:rsidRDefault="00FB19D1" w:rsidP="00144D6F">
      <w:pPr>
        <w:spacing w:line="360" w:lineRule="auto"/>
        <w:jc w:val="center"/>
        <w:rPr>
          <w:b/>
          <w:sz w:val="22"/>
          <w:szCs w:val="22"/>
        </w:rPr>
      </w:pPr>
    </w:p>
    <w:p w:rsidR="00FB19D1" w:rsidRDefault="00FB19D1" w:rsidP="00144D6F">
      <w:pPr>
        <w:spacing w:line="360" w:lineRule="auto"/>
        <w:jc w:val="center"/>
        <w:rPr>
          <w:b/>
          <w:sz w:val="22"/>
          <w:szCs w:val="22"/>
        </w:rPr>
      </w:pPr>
    </w:p>
    <w:p w:rsidR="00FB19D1" w:rsidRDefault="00FB19D1" w:rsidP="00144D6F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lasemplice-1"/>
        <w:tblW w:w="0" w:type="auto"/>
        <w:tblLook w:val="04E0" w:firstRow="1" w:lastRow="1" w:firstColumn="1" w:lastColumn="0" w:noHBand="0" w:noVBand="1"/>
      </w:tblPr>
      <w:tblGrid>
        <w:gridCol w:w="9592"/>
      </w:tblGrid>
      <w:tr w:rsidR="00852222" w:rsidTr="00852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852222" w:rsidRDefault="00852222" w:rsidP="00144D6F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B19D1" w:rsidRDefault="00FB19D1" w:rsidP="00144D6F">
      <w:pPr>
        <w:spacing w:line="360" w:lineRule="auto"/>
        <w:jc w:val="center"/>
        <w:rPr>
          <w:b/>
          <w:sz w:val="22"/>
          <w:szCs w:val="22"/>
        </w:rPr>
      </w:pPr>
    </w:p>
    <w:p w:rsidR="00FB19D1" w:rsidRDefault="00FB19D1" w:rsidP="003F3104">
      <w:pPr>
        <w:spacing w:line="360" w:lineRule="auto"/>
        <w:rPr>
          <w:b/>
          <w:sz w:val="22"/>
          <w:szCs w:val="22"/>
        </w:rPr>
      </w:pPr>
    </w:p>
    <w:p w:rsidR="00FB19D1" w:rsidRPr="00FB19D1" w:rsidRDefault="00FB19D1" w:rsidP="00FB19D1">
      <w:pPr>
        <w:spacing w:line="360" w:lineRule="auto"/>
        <w:jc w:val="both"/>
        <w:rPr>
          <w:sz w:val="22"/>
          <w:szCs w:val="22"/>
        </w:rPr>
      </w:pPr>
      <w:r w:rsidRPr="00FB19D1">
        <w:rPr>
          <w:sz w:val="22"/>
          <w:szCs w:val="22"/>
        </w:rPr>
        <w:lastRenderedPageBreak/>
        <w:t xml:space="preserve">Il sottoscritto è consapevole, in caso di dichiarazioni non veritiere e di falsità negli atti, delle sanzioni penali previste (art. 76 del D.P.R. 28 dicembre 2000, n. 445) e della decadenza dai benefici eventualmente conseguiti (art. 75 del D.P.R. 28 dicembre 2000, n. 445). </w:t>
      </w:r>
    </w:p>
    <w:p w:rsidR="00FB19D1" w:rsidRDefault="00FB19D1" w:rsidP="00FB19D1">
      <w:pPr>
        <w:spacing w:line="360" w:lineRule="auto"/>
        <w:jc w:val="both"/>
        <w:rPr>
          <w:b/>
          <w:sz w:val="22"/>
          <w:szCs w:val="22"/>
        </w:rPr>
      </w:pPr>
      <w:r w:rsidRPr="00FB19D1">
        <w:rPr>
          <w:sz w:val="22"/>
          <w:szCs w:val="22"/>
        </w:rPr>
        <w:t>Data e luogo _______________</w:t>
      </w:r>
      <w:r>
        <w:rPr>
          <w:sz w:val="22"/>
          <w:szCs w:val="22"/>
        </w:rPr>
        <w:t xml:space="preserve">                               </w:t>
      </w:r>
      <w:r w:rsidRPr="00FB19D1">
        <w:rPr>
          <w:sz w:val="22"/>
          <w:szCs w:val="22"/>
        </w:rPr>
        <w:t xml:space="preserve"> IL DICHIARANTE, ____________________________</w:t>
      </w:r>
      <w:r w:rsidRPr="00FB19D1">
        <w:rPr>
          <w:b/>
          <w:sz w:val="22"/>
          <w:szCs w:val="22"/>
        </w:rPr>
        <w:t xml:space="preserve"> </w:t>
      </w:r>
    </w:p>
    <w:p w:rsidR="00FB19D1" w:rsidRPr="00FB19D1" w:rsidRDefault="00FB19D1" w:rsidP="00FB19D1">
      <w:pPr>
        <w:spacing w:line="360" w:lineRule="auto"/>
        <w:jc w:val="both"/>
        <w:rPr>
          <w:b/>
          <w:sz w:val="22"/>
          <w:szCs w:val="22"/>
        </w:rPr>
      </w:pPr>
      <w:r w:rsidRPr="00FB19D1">
        <w:rPr>
          <w:b/>
          <w:sz w:val="22"/>
          <w:szCs w:val="22"/>
        </w:rPr>
        <w:t>NOTA: La presente dichiarazione è sottoscritta dall’interessato in presenza del dipendente addetto a ricevere la documentazione ovvero sottoscritta ed inviata, con le modalità previste dall’art. 38, comma 3, del D.P.R. n.445/2000, unitamente a copia fotostatica</w:t>
      </w:r>
      <w:r>
        <w:rPr>
          <w:b/>
          <w:sz w:val="22"/>
          <w:szCs w:val="22"/>
        </w:rPr>
        <w:t xml:space="preserve"> </w:t>
      </w:r>
      <w:r w:rsidRPr="00FB19D1">
        <w:rPr>
          <w:b/>
          <w:sz w:val="22"/>
          <w:szCs w:val="22"/>
        </w:rPr>
        <w:t>non autenticata di un documento d’identità del dichiarante.</w:t>
      </w:r>
    </w:p>
    <w:p w:rsidR="001139D5" w:rsidRPr="00144D6F" w:rsidRDefault="001139D5" w:rsidP="00144D6F">
      <w:pPr>
        <w:ind w:left="360"/>
        <w:jc w:val="both"/>
        <w:rPr>
          <w:sz w:val="22"/>
          <w:szCs w:val="22"/>
        </w:rPr>
      </w:pPr>
    </w:p>
    <w:p w:rsidR="001139D5" w:rsidRPr="00144D6F" w:rsidRDefault="001139D5" w:rsidP="00144D6F">
      <w:pPr>
        <w:spacing w:line="360" w:lineRule="auto"/>
        <w:jc w:val="both"/>
        <w:rPr>
          <w:sz w:val="22"/>
          <w:szCs w:val="22"/>
        </w:rPr>
      </w:pPr>
    </w:p>
    <w:p w:rsidR="001139D5" w:rsidRPr="00144D6F" w:rsidRDefault="001139D5" w:rsidP="00FB19D1">
      <w:pPr>
        <w:spacing w:line="360" w:lineRule="auto"/>
        <w:ind w:left="360"/>
        <w:jc w:val="both"/>
        <w:rPr>
          <w:sz w:val="22"/>
          <w:szCs w:val="22"/>
        </w:rPr>
      </w:pP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  <w:r w:rsidRPr="00144D6F">
        <w:rPr>
          <w:sz w:val="22"/>
          <w:szCs w:val="22"/>
        </w:rPr>
        <w:tab/>
      </w:r>
    </w:p>
    <w:p w:rsidR="00FB19D1" w:rsidRPr="00FB19D1" w:rsidRDefault="00FB19D1" w:rsidP="00FB19D1">
      <w:pPr>
        <w:widowControl w:val="0"/>
        <w:contextualSpacing/>
        <w:jc w:val="center"/>
        <w:rPr>
          <w:snapToGrid w:val="0"/>
          <w:sz w:val="20"/>
          <w:szCs w:val="20"/>
          <w:highlight w:val="lightGray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306A83" w:rsidRDefault="00306A83" w:rsidP="00FB19D1">
      <w:pPr>
        <w:contextualSpacing/>
        <w:jc w:val="center"/>
        <w:rPr>
          <w:rFonts w:eastAsiaTheme="minorHAnsi"/>
          <w:sz w:val="22"/>
          <w:szCs w:val="22"/>
          <w:highlight w:val="lightGray"/>
          <w:lang w:eastAsia="en-US"/>
        </w:rPr>
      </w:pPr>
    </w:p>
    <w:p w:rsidR="00FB19D1" w:rsidRPr="00FB19D1" w:rsidRDefault="00FB19D1" w:rsidP="00FB19D1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FB19D1">
        <w:rPr>
          <w:rFonts w:eastAsiaTheme="minorHAnsi"/>
          <w:sz w:val="22"/>
          <w:szCs w:val="22"/>
          <w:highlight w:val="lightGray"/>
          <w:lang w:eastAsia="en-US"/>
        </w:rPr>
        <w:lastRenderedPageBreak/>
        <w:t>INFORMATIVA PRIVACY</w:t>
      </w:r>
    </w:p>
    <w:p w:rsidR="00FB19D1" w:rsidRPr="00FB19D1" w:rsidRDefault="00FB19D1" w:rsidP="00FB19D1">
      <w:pPr>
        <w:contextualSpacing/>
        <w:rPr>
          <w:rFonts w:eastAsiaTheme="minorHAnsi"/>
          <w:sz w:val="22"/>
          <w:szCs w:val="22"/>
          <w:lang w:eastAsia="en-US"/>
        </w:rPr>
      </w:pPr>
    </w:p>
    <w:p w:rsidR="00FB19D1" w:rsidRPr="00FB19D1" w:rsidRDefault="00FB19D1" w:rsidP="00FB19D1">
      <w:pPr>
        <w:ind w:left="-142" w:firstLine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L’informatica sul trattamento</w:t>
      </w:r>
      <w:r w:rsidRPr="00FB19D1">
        <w:rPr>
          <w:rFonts w:eastAsiaTheme="minorHAnsi"/>
          <w:sz w:val="20"/>
          <w:szCs w:val="20"/>
          <w:lang w:eastAsia="en-US"/>
        </w:rPr>
        <w:t xml:space="preserve"> </w:t>
      </w:r>
      <w:r w:rsidRPr="00FB19D1">
        <w:rPr>
          <w:rFonts w:eastAsiaTheme="minorHAnsi"/>
          <w:sz w:val="20"/>
          <w:szCs w:val="20"/>
          <w:lang w:eastAsia="en-US"/>
        </w:rPr>
        <w:tab/>
        <w:t xml:space="preserve">Ai sensi del regolamento UE 2016/679 (GDPR), il trattamento relativo al presente servizio </w:t>
      </w: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dei dati personali ai sensi</w:t>
      </w:r>
      <w:r w:rsidRPr="00FB19D1">
        <w:rPr>
          <w:rFonts w:eastAsiaTheme="minorHAnsi"/>
          <w:sz w:val="20"/>
          <w:szCs w:val="20"/>
          <w:lang w:eastAsia="en-US"/>
        </w:rPr>
        <w:tab/>
        <w:t xml:space="preserve">sarà improntato ai principi di correttezza, liceità, trasparenza e di tutela della Sua riservatezza </w:t>
      </w: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degli artt. 13 e 14 del GDPR</w:t>
      </w:r>
      <w:r w:rsidRPr="00FB19D1">
        <w:rPr>
          <w:rFonts w:eastAsiaTheme="minorHAnsi"/>
          <w:sz w:val="20"/>
          <w:szCs w:val="20"/>
          <w:lang w:eastAsia="en-US"/>
        </w:rPr>
        <w:tab/>
        <w:t xml:space="preserve">e dei Suoi diritti. Il presente documento fornisce alcune informazioni, sintetiche, relative al </w:t>
      </w: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in materia di protezione dei</w:t>
      </w:r>
      <w:r w:rsidRPr="00FB19D1">
        <w:rPr>
          <w:rFonts w:eastAsiaTheme="minorHAnsi"/>
          <w:sz w:val="20"/>
          <w:szCs w:val="20"/>
          <w:lang w:eastAsia="en-US"/>
        </w:rPr>
        <w:t xml:space="preserve"> </w:t>
      </w:r>
      <w:r w:rsidRPr="00FB19D1">
        <w:rPr>
          <w:rFonts w:eastAsiaTheme="minorHAnsi"/>
          <w:sz w:val="20"/>
          <w:szCs w:val="20"/>
          <w:lang w:eastAsia="en-US"/>
        </w:rPr>
        <w:tab/>
        <w:t xml:space="preserve">trattamento dei Suoi dati personali, nel contesto dei procedimenti e dei Servizi svolti dal </w:t>
      </w: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dati personali</w:t>
      </w:r>
      <w:r w:rsidRPr="00FB19D1">
        <w:rPr>
          <w:rFonts w:eastAsiaTheme="minorHAnsi"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ab/>
        <w:t>titolare del Trattamento.  L’informativa estesa sarà consultabile sul sito internet dell’Ente.</w:t>
      </w:r>
    </w:p>
    <w:p w:rsidR="00FB19D1" w:rsidRPr="00FB19D1" w:rsidRDefault="00FB19D1" w:rsidP="00FB19D1">
      <w:pPr>
        <w:pBdr>
          <w:bottom w:val="single" w:sz="12" w:space="1" w:color="auto"/>
        </w:pBd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 w:hanging="283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Le finalità del trattamento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 xml:space="preserve">L’Ente tratterrà i dati personali, sia nel corso dei procedimenti amministrativi sia nella gestione dei rapporti che ne discendono. La base giuridica del trattamento è costituita dall’articolo 6 </w:t>
      </w:r>
    </w:p>
    <w:p w:rsidR="00FB19D1" w:rsidRPr="00FB19D1" w:rsidRDefault="00FB19D1" w:rsidP="00FB19D1">
      <w:pPr>
        <w:ind w:left="283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del GDPR e dalla normativa richiamata negli atti amministrativi inerenti il procedimento amministrativo.</w:t>
      </w:r>
    </w:p>
    <w:p w:rsidR="00FB19D1" w:rsidRPr="00FB19D1" w:rsidRDefault="00FB19D1" w:rsidP="00FB19D1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FB19D1" w:rsidRPr="00FB19D1" w:rsidRDefault="00FB19D1" w:rsidP="00FB19D1">
      <w:pPr>
        <w:contextualSpacing/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contextualSpacing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 xml:space="preserve">Il conferimento dei dati 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>I dati sono conferiti direttamente dall’interessato e possono anche essere raccolti presso Terzi</w:t>
      </w:r>
    </w:p>
    <w:p w:rsidR="00FB19D1" w:rsidRPr="00FB19D1" w:rsidRDefault="00FB19D1" w:rsidP="00FB19D1">
      <w:pPr>
        <w:ind w:left="2832" w:firstLine="3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e non sono oggetto e trattamenti decisionali automatizzati. I dati sensibili e giudiziari saranno trattati separatamente e son oggetto di una specifica informativa all’atto dell’acquisizione.</w:t>
      </w:r>
    </w:p>
    <w:p w:rsidR="00FB19D1" w:rsidRPr="00FB19D1" w:rsidRDefault="00FB19D1" w:rsidP="00FB19D1">
      <w:pPr>
        <w:ind w:left="283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I dati che verranno raccolti e trattati riguardano quelli:</w:t>
      </w:r>
    </w:p>
    <w:p w:rsidR="00FB19D1" w:rsidRPr="00FB19D1" w:rsidRDefault="00FB19D1" w:rsidP="00FB19D1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anagrafici ed identificativi;</w:t>
      </w:r>
    </w:p>
    <w:p w:rsidR="00FB19D1" w:rsidRPr="00FB19D1" w:rsidRDefault="00FB19D1" w:rsidP="00FB19D1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bancari;</w:t>
      </w:r>
    </w:p>
    <w:p w:rsidR="00FB19D1" w:rsidRPr="00FB19D1" w:rsidRDefault="00FB19D1" w:rsidP="00FB19D1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contatto;</w:t>
      </w:r>
    </w:p>
    <w:p w:rsidR="00FB19D1" w:rsidRPr="00FB19D1" w:rsidRDefault="00FB19D1" w:rsidP="00FB19D1">
      <w:pPr>
        <w:widowControl w:val="0"/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più in generale i dati afferenti alla situazione patrimoniale ed a quella fiscale.</w:t>
      </w:r>
    </w:p>
    <w:p w:rsidR="00FB19D1" w:rsidRPr="00FB19D1" w:rsidRDefault="00FB19D1" w:rsidP="00FB19D1">
      <w:pPr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FB19D1" w:rsidRPr="00FB19D1" w:rsidRDefault="00FB19D1" w:rsidP="00FB19D1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Le modalità del trattamento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>Il trattamento sarà effettuato, presso la sede dell’Ente e/o quella dei soggetti Responsabili ai</w:t>
      </w:r>
    </w:p>
    <w:p w:rsidR="00FB19D1" w:rsidRPr="00FB19D1" w:rsidRDefault="00FB19D1" w:rsidP="00FB19D1">
      <w:pPr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sensi dell’art. 28 GDPR (l’elenco è disponibile presso l’Ente), con strumenti manuali e/o</w:t>
      </w:r>
    </w:p>
    <w:p w:rsidR="00FB19D1" w:rsidRPr="00FB19D1" w:rsidRDefault="00FB19D1" w:rsidP="00FB19D1">
      <w:pPr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informatici e telematici nell’ambito delle finalità istituzionali dell’Ente ai sensi dell’articolo 6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del GDPR per l’esecuzione di un compito connesso all’esercizio di pubblici poteri o per l’assolvimento di un obbligo legale.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I dati saranno trattati per il tempo necessario al procedimento amministrativo in cui sono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raccolti ed utilizzati e saranno conservati e custoditi secondo la normativa vigente.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I dati personali degli utenti che chiedono l’invio di materiale informativo (mailing list, risposte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a quesiti, avvisi e newsletter, informazioni, ecc.) sono utilizzati unicamente al fine di eseguire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il servizio o la prestazione richiesta e sono comunicati a terzi nei soli casi in cui: ciò sia necessario per l’adempimento delle richieste; la comunicazione è imposta da obblighi di legge</w:t>
      </w:r>
    </w:p>
    <w:p w:rsidR="00FB19D1" w:rsidRPr="00FB19D1" w:rsidRDefault="00FB19D1" w:rsidP="00FB19D1">
      <w:pPr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o di regolamento; durante un procedimento amministrativo.</w:t>
      </w:r>
    </w:p>
    <w:p w:rsidR="00FB19D1" w:rsidRPr="00FB19D1" w:rsidRDefault="00FB19D1" w:rsidP="00FB19D1">
      <w:pPr>
        <w:pBdr>
          <w:bottom w:val="single" w:sz="12" w:space="1" w:color="auto"/>
        </w:pBdr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spacing w:line="276" w:lineRule="auto"/>
        <w:jc w:val="both"/>
        <w:rPr>
          <w:sz w:val="20"/>
          <w:szCs w:val="20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 xml:space="preserve">Il titolare del trattamento 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color w:val="000000"/>
          <w:sz w:val="20"/>
          <w:szCs w:val="20"/>
        </w:rPr>
        <w:t>dei dati è il Comune di Santena, con sede in via Cavour n.39, 10026</w:t>
      </w:r>
    </w:p>
    <w:p w:rsidR="00FB19D1" w:rsidRPr="00FB19D1" w:rsidRDefault="00FB19D1" w:rsidP="00FB19D1">
      <w:pPr>
        <w:spacing w:line="276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  <w:r w:rsidRPr="00FB19D1">
        <w:rPr>
          <w:color w:val="000000"/>
          <w:sz w:val="20"/>
          <w:szCs w:val="20"/>
        </w:rPr>
        <w:t>Santena, nella persona del Sindaco.</w:t>
      </w:r>
    </w:p>
    <w:p w:rsidR="00FB19D1" w:rsidRPr="00FB19D1" w:rsidRDefault="00FB19D1" w:rsidP="00FB19D1">
      <w:pPr>
        <w:pBdr>
          <w:bottom w:val="single" w:sz="12" w:space="1" w:color="auto"/>
        </w:pBd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 w:hanging="2832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bCs/>
          <w:sz w:val="20"/>
          <w:szCs w:val="20"/>
          <w:lang w:eastAsia="en-US"/>
        </w:rPr>
        <w:lastRenderedPageBreak/>
        <w:t>Responsabile della protezione dei dati</w:t>
      </w:r>
      <w:r w:rsidRPr="00FB19D1">
        <w:rPr>
          <w:rFonts w:eastAsiaTheme="minorHAnsi"/>
          <w:sz w:val="20"/>
          <w:szCs w:val="20"/>
          <w:lang w:eastAsia="en-US"/>
        </w:rPr>
        <w:t xml:space="preserve"> </w:t>
      </w:r>
      <w:r w:rsidRPr="00FB19D1">
        <w:rPr>
          <w:rFonts w:eastAsiaTheme="minorHAnsi"/>
          <w:sz w:val="20"/>
          <w:szCs w:val="20"/>
          <w:lang w:eastAsia="en-US"/>
        </w:rPr>
        <w:tab/>
        <w:t xml:space="preserve">del Comune di Santena, nella versione inglese </w:t>
      </w:r>
      <w:r w:rsidRPr="00FB19D1">
        <w:rPr>
          <w:rFonts w:eastAsiaTheme="minorHAnsi"/>
          <w:i/>
          <w:iCs/>
          <w:sz w:val="20"/>
          <w:szCs w:val="20"/>
          <w:lang w:eastAsia="en-US"/>
        </w:rPr>
        <w:t>Data protection officer</w:t>
      </w:r>
      <w:r w:rsidRPr="00FB19D1">
        <w:rPr>
          <w:rFonts w:eastAsiaTheme="minorHAnsi"/>
          <w:sz w:val="20"/>
          <w:szCs w:val="20"/>
          <w:lang w:eastAsia="en-US"/>
        </w:rPr>
        <w:t>, è l'avv. Guglielmo Lo Presti, al quale gli interessati (persone fisiche cui si riferiscono i dati) possono rivolgersi per questioni relative al trattamento dei loro dati personali e all'esercizio dei loro diritti.</w:t>
      </w:r>
    </w:p>
    <w:p w:rsidR="00FB19D1" w:rsidRPr="00FB19D1" w:rsidRDefault="00FB19D1" w:rsidP="00FB19D1">
      <w:pPr>
        <w:pBdr>
          <w:bottom w:val="single" w:sz="12" w:space="1" w:color="auto"/>
        </w:pBd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pBdr>
          <w:bottom w:val="single" w:sz="12" w:space="1" w:color="auto"/>
        </w:pBd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 xml:space="preserve">I diritti dell’interessato 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 xml:space="preserve">L’interessato, ricorrendone i requisiti, ha i seguenti diritti garantiti dal GDPR: diritto di </w:t>
      </w:r>
    </w:p>
    <w:p w:rsidR="00FB19D1" w:rsidRPr="00FB19D1" w:rsidRDefault="00FB19D1" w:rsidP="00FB19D1">
      <w:pPr>
        <w:ind w:left="2124" w:firstLine="708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Accesso ai dati (art. 15), diritto alla rettifica (art. 16) diritto alla limitazione del trattamento</w:t>
      </w:r>
    </w:p>
    <w:p w:rsidR="00FB19D1" w:rsidRPr="00FB19D1" w:rsidRDefault="00FB19D1" w:rsidP="00FB19D1">
      <w:pPr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 xml:space="preserve">(art. 18), diritto di rivolgersi alle autorità competenti </w:t>
      </w:r>
      <w:hyperlink r:id="rId7" w:history="1">
        <w:r w:rsidRPr="00FB19D1">
          <w:rPr>
            <w:rFonts w:eastAsiaTheme="minorHAnsi"/>
            <w:i/>
            <w:color w:val="0000FF" w:themeColor="hyperlink"/>
            <w:sz w:val="20"/>
            <w:szCs w:val="20"/>
            <w:u w:val="single"/>
            <w:lang w:eastAsia="en-US"/>
          </w:rPr>
          <w:t>www.garanteprivacy.it</w:t>
        </w:r>
      </w:hyperlink>
    </w:p>
    <w:p w:rsidR="00FB19D1" w:rsidRPr="00FB19D1" w:rsidRDefault="00FB19D1" w:rsidP="00FB19D1">
      <w:pPr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9D1" w:rsidRPr="00FB19D1" w:rsidRDefault="00FB19D1" w:rsidP="00FB19D1">
      <w:pPr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 w:hanging="2832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>Il consenso</w:t>
      </w:r>
      <w:r w:rsidRPr="00FB19D1">
        <w:rPr>
          <w:rFonts w:eastAsiaTheme="minorHAnsi"/>
          <w:sz w:val="20"/>
          <w:szCs w:val="20"/>
          <w:lang w:eastAsia="en-US"/>
        </w:rPr>
        <w:t xml:space="preserve"> </w:t>
      </w:r>
      <w:r w:rsidRPr="00FB19D1">
        <w:rPr>
          <w:rFonts w:eastAsiaTheme="minorHAnsi"/>
          <w:sz w:val="20"/>
          <w:szCs w:val="20"/>
          <w:lang w:eastAsia="en-US"/>
        </w:rPr>
        <w:tab/>
      </w:r>
      <w:r w:rsidRPr="00FB19D1">
        <w:rPr>
          <w:rFonts w:eastAsiaTheme="minorHAnsi"/>
          <w:b/>
          <w:sz w:val="20"/>
          <w:szCs w:val="20"/>
          <w:lang w:eastAsia="en-US"/>
        </w:rPr>
        <w:t>Non è necessario il consenso al trattamento in quanto i dati sono trattati per un obbligo legale nell’esercizio di pubblici poteri dell’Ente</w:t>
      </w:r>
      <w:r w:rsidRPr="00FB19D1">
        <w:rPr>
          <w:rFonts w:eastAsiaTheme="minorHAnsi"/>
          <w:sz w:val="20"/>
          <w:szCs w:val="20"/>
          <w:lang w:eastAsia="en-US"/>
        </w:rPr>
        <w:t>.</w:t>
      </w:r>
    </w:p>
    <w:p w:rsidR="00FB19D1" w:rsidRPr="00FB19D1" w:rsidRDefault="00FB19D1" w:rsidP="00FB19D1">
      <w:pPr>
        <w:ind w:left="2832" w:hanging="2832"/>
        <w:rPr>
          <w:rFonts w:eastAsiaTheme="minorHAnsi"/>
          <w:b/>
          <w:sz w:val="20"/>
          <w:szCs w:val="20"/>
          <w:lang w:eastAsia="en-US"/>
        </w:rPr>
      </w:pPr>
    </w:p>
    <w:p w:rsidR="00FB19D1" w:rsidRPr="00FB19D1" w:rsidRDefault="00FB19D1" w:rsidP="00FB19D1">
      <w:pPr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b/>
          <w:sz w:val="20"/>
          <w:szCs w:val="20"/>
          <w:lang w:eastAsia="en-US"/>
        </w:rPr>
        <w:t xml:space="preserve">La sicurezza </w:t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b/>
          <w:sz w:val="20"/>
          <w:szCs w:val="20"/>
          <w:lang w:eastAsia="en-US"/>
        </w:rPr>
        <w:tab/>
      </w:r>
      <w:r w:rsidRPr="00FB19D1">
        <w:rPr>
          <w:rFonts w:eastAsiaTheme="minorHAnsi"/>
          <w:sz w:val="20"/>
          <w:szCs w:val="20"/>
          <w:lang w:eastAsia="en-US"/>
        </w:rPr>
        <w:t>L’Ente ha posto in essere misure fisiche, tecniche ed or</w:t>
      </w:r>
      <w:r w:rsidR="00BE1ABE">
        <w:rPr>
          <w:rFonts w:eastAsiaTheme="minorHAnsi"/>
          <w:sz w:val="20"/>
          <w:szCs w:val="20"/>
          <w:lang w:eastAsia="en-US"/>
        </w:rPr>
        <w:t xml:space="preserve">ganizzative volte a garantire </w:t>
      </w:r>
    </w:p>
    <w:p w:rsidR="00FB19D1" w:rsidRPr="00FB19D1" w:rsidRDefault="00FB19D1" w:rsidP="00BE1ABE">
      <w:pPr>
        <w:ind w:left="2832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>sicurezza, l’integrità, la riservatezza e la segretezza dei dati ed ha preteso dai responsabili esterni la condivisione degli stessi principi e la dimostrazione di conformità al GDPR.</w:t>
      </w:r>
    </w:p>
    <w:p w:rsidR="00FB19D1" w:rsidRPr="00FB19D1" w:rsidRDefault="00FB19D1" w:rsidP="00FB19D1">
      <w:pPr>
        <w:rPr>
          <w:rFonts w:eastAsiaTheme="minorHAnsi"/>
          <w:sz w:val="20"/>
          <w:szCs w:val="20"/>
          <w:lang w:eastAsia="en-US"/>
        </w:rPr>
      </w:pPr>
    </w:p>
    <w:p w:rsidR="00FB19D1" w:rsidRPr="00FB19D1" w:rsidRDefault="00FB19D1" w:rsidP="00FB19D1">
      <w:pPr>
        <w:ind w:left="2832" w:firstLine="3"/>
        <w:rPr>
          <w:rFonts w:eastAsiaTheme="minorHAnsi"/>
          <w:sz w:val="20"/>
          <w:szCs w:val="20"/>
          <w:lang w:eastAsia="en-US"/>
        </w:rPr>
      </w:pPr>
      <w:r w:rsidRPr="00FB19D1">
        <w:rPr>
          <w:rFonts w:eastAsiaTheme="minorHAnsi"/>
          <w:sz w:val="20"/>
          <w:szCs w:val="20"/>
          <w:lang w:eastAsia="en-US"/>
        </w:rPr>
        <w:t xml:space="preserve">I dati saranno conservati per il tempo legato al procedimento nel corso del quale sono stati acquisiti o di quelli in cui tali dati sono stati utilizzati da altri uffici cui siano stati comunicati e/o trasmessi. </w:t>
      </w:r>
    </w:p>
    <w:p w:rsidR="001139D5" w:rsidRPr="00144D6F" w:rsidRDefault="001139D5" w:rsidP="00FB19D1">
      <w:pPr>
        <w:spacing w:line="360" w:lineRule="auto"/>
        <w:ind w:left="360"/>
        <w:jc w:val="both"/>
        <w:rPr>
          <w:sz w:val="22"/>
          <w:szCs w:val="22"/>
        </w:rPr>
      </w:pPr>
    </w:p>
    <w:sectPr w:rsidR="001139D5" w:rsidRPr="00144D6F" w:rsidSect="004C366E">
      <w:pgSz w:w="11906" w:h="16838"/>
      <w:pgMar w:top="1417" w:right="1152" w:bottom="851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D0" w:rsidRDefault="005D6CD0">
      <w:r>
        <w:separator/>
      </w:r>
    </w:p>
  </w:endnote>
  <w:endnote w:type="continuationSeparator" w:id="0">
    <w:p w:rsidR="005D6CD0" w:rsidRDefault="005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D0" w:rsidRDefault="005D6CD0">
      <w:r>
        <w:separator/>
      </w:r>
    </w:p>
  </w:footnote>
  <w:footnote w:type="continuationSeparator" w:id="0">
    <w:p w:rsidR="005D6CD0" w:rsidRDefault="005D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98"/>
    <w:multiLevelType w:val="hybridMultilevel"/>
    <w:tmpl w:val="6F0ED65E"/>
    <w:lvl w:ilvl="0" w:tplc="60F06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5C0"/>
    <w:multiLevelType w:val="hybridMultilevel"/>
    <w:tmpl w:val="626421FA"/>
    <w:lvl w:ilvl="0" w:tplc="FE0EFA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0B56"/>
    <w:multiLevelType w:val="hybridMultilevel"/>
    <w:tmpl w:val="E6586224"/>
    <w:lvl w:ilvl="0" w:tplc="5EDCA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2B"/>
    <w:rsid w:val="00061EB2"/>
    <w:rsid w:val="000A22EC"/>
    <w:rsid w:val="00106F9B"/>
    <w:rsid w:val="001139D5"/>
    <w:rsid w:val="00144D6F"/>
    <w:rsid w:val="00147BD7"/>
    <w:rsid w:val="001E48A6"/>
    <w:rsid w:val="00201897"/>
    <w:rsid w:val="00306A83"/>
    <w:rsid w:val="003F3104"/>
    <w:rsid w:val="00451BBC"/>
    <w:rsid w:val="004640BF"/>
    <w:rsid w:val="004B6C2D"/>
    <w:rsid w:val="004C366E"/>
    <w:rsid w:val="00527863"/>
    <w:rsid w:val="00540EB2"/>
    <w:rsid w:val="005D6CD0"/>
    <w:rsid w:val="00627656"/>
    <w:rsid w:val="0065739A"/>
    <w:rsid w:val="0076432B"/>
    <w:rsid w:val="00852222"/>
    <w:rsid w:val="008C2E8B"/>
    <w:rsid w:val="00A22CD8"/>
    <w:rsid w:val="00B32A5B"/>
    <w:rsid w:val="00B93579"/>
    <w:rsid w:val="00BE1ABE"/>
    <w:rsid w:val="00D7725C"/>
    <w:rsid w:val="00D932CC"/>
    <w:rsid w:val="00E615DF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D90C7-B3AD-4236-8BBD-2FC1C7F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BD7"/>
    <w:rPr>
      <w:sz w:val="48"/>
      <w:szCs w:val="48"/>
    </w:rPr>
  </w:style>
  <w:style w:type="paragraph" w:styleId="Titolo4">
    <w:name w:val="heading 4"/>
    <w:basedOn w:val="Normale"/>
    <w:next w:val="Normale"/>
    <w:qFormat/>
    <w:rsid w:val="00147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147BD7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rsid w:val="00147BD7"/>
  </w:style>
  <w:style w:type="paragraph" w:styleId="Intestazione">
    <w:name w:val="header"/>
    <w:basedOn w:val="Normale"/>
    <w:rsid w:val="00147B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7BD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7725C"/>
    <w:pPr>
      <w:ind w:left="720"/>
      <w:contextualSpacing/>
    </w:pPr>
  </w:style>
  <w:style w:type="table" w:styleId="Grigliatabella">
    <w:name w:val="Table Grid"/>
    <w:basedOn w:val="Tabellanormale"/>
    <w:rsid w:val="0085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85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52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85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8522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8522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PISCITELLO</dc:creator>
  <cp:keywords/>
  <dc:description/>
  <cp:lastModifiedBy>PISCITELLO</cp:lastModifiedBy>
  <cp:revision>2</cp:revision>
  <cp:lastPrinted>2013-09-25T08:01:00Z</cp:lastPrinted>
  <dcterms:created xsi:type="dcterms:W3CDTF">2020-09-30T14:26:00Z</dcterms:created>
  <dcterms:modified xsi:type="dcterms:W3CDTF">2020-09-30T14:26:00Z</dcterms:modified>
</cp:coreProperties>
</file>