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7" w:rsidRDefault="00446027" w:rsidP="00446027">
      <w:pPr>
        <w:pStyle w:val="Intestazione"/>
        <w:jc w:val="center"/>
        <w:rPr>
          <w:rFonts w:ascii="Times New Roman" w:hAnsi="Times New Roman"/>
          <w:sz w:val="48"/>
          <w:szCs w:val="48"/>
          <w:lang w:val="it-IT"/>
        </w:rPr>
      </w:pPr>
      <w:r>
        <w:rPr>
          <w:noProof/>
          <w:lang w:val="it-IT" w:eastAsia="it-IT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page">
              <wp:posOffset>705485</wp:posOffset>
            </wp:positionH>
            <wp:positionV relativeFrom="paragraph">
              <wp:posOffset>103505</wp:posOffset>
            </wp:positionV>
            <wp:extent cx="645795" cy="863600"/>
            <wp:effectExtent l="19050" t="0" r="1905" b="0"/>
            <wp:wrapSquare wrapText="bothSides"/>
            <wp:docPr id="2" name="Immagine 4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  <w:szCs w:val="48"/>
          <w:lang w:val="it-IT"/>
        </w:rPr>
        <w:t xml:space="preserve">COMUNE </w:t>
      </w:r>
      <w:proofErr w:type="spellStart"/>
      <w:r>
        <w:rPr>
          <w:rFonts w:ascii="Times New Roman" w:hAnsi="Times New Roman"/>
          <w:sz w:val="48"/>
          <w:szCs w:val="48"/>
          <w:lang w:val="it-IT"/>
        </w:rPr>
        <w:t>DI</w:t>
      </w:r>
      <w:proofErr w:type="spellEnd"/>
      <w:r>
        <w:rPr>
          <w:rFonts w:ascii="Times New Roman" w:hAnsi="Times New Roman"/>
          <w:sz w:val="48"/>
          <w:szCs w:val="48"/>
          <w:lang w:val="it-IT"/>
        </w:rPr>
        <w:t xml:space="preserve"> CUPRA MARITTIMA</w:t>
      </w:r>
    </w:p>
    <w:p w:rsidR="00446027" w:rsidRDefault="00446027" w:rsidP="00446027">
      <w:pPr>
        <w:pStyle w:val="Titolo2"/>
        <w:rPr>
          <w:rFonts w:ascii="Times New Roman" w:eastAsia="Arial Unicode MS" w:hAnsi="Times New Roman"/>
          <w:b w:val="0"/>
          <w:sz w:val="44"/>
          <w:szCs w:val="44"/>
          <w:lang w:val="it-IT"/>
        </w:rPr>
      </w:pPr>
      <w:r>
        <w:rPr>
          <w:rFonts w:ascii="Times New Roman" w:hAnsi="Times New Roman"/>
          <w:b w:val="0"/>
          <w:sz w:val="44"/>
          <w:szCs w:val="44"/>
          <w:lang w:val="it-IT"/>
        </w:rPr>
        <w:t>Provincia di Ascoli Piceno</w:t>
      </w:r>
    </w:p>
    <w:p w:rsidR="00446027" w:rsidRDefault="00446027" w:rsidP="00446027">
      <w:pPr>
        <w:jc w:val="center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P.zza</w:t>
      </w:r>
      <w:proofErr w:type="spellEnd"/>
      <w:r>
        <w:rPr>
          <w:rFonts w:ascii="Times New Roman" w:hAnsi="Times New Roman"/>
          <w:lang w:val="it-IT"/>
        </w:rPr>
        <w:t xml:space="preserve"> della Libertà, 11- 63064  </w:t>
      </w:r>
      <w:proofErr w:type="spellStart"/>
      <w:r>
        <w:rPr>
          <w:rFonts w:ascii="Times New Roman" w:hAnsi="Times New Roman"/>
          <w:lang w:val="it-IT"/>
        </w:rPr>
        <w:t>Cupra</w:t>
      </w:r>
      <w:proofErr w:type="spellEnd"/>
      <w:r>
        <w:rPr>
          <w:rFonts w:ascii="Times New Roman" w:hAnsi="Times New Roman"/>
          <w:lang w:val="it-IT"/>
        </w:rPr>
        <w:t xml:space="preserve"> Marittima - </w:t>
      </w:r>
      <w:proofErr w:type="spellStart"/>
      <w:r>
        <w:rPr>
          <w:rFonts w:ascii="Times New Roman" w:hAnsi="Times New Roman"/>
          <w:lang w:val="it-IT"/>
        </w:rPr>
        <w:t>tel</w:t>
      </w:r>
      <w:proofErr w:type="spellEnd"/>
      <w:r>
        <w:rPr>
          <w:rFonts w:ascii="Times New Roman" w:hAnsi="Times New Roman"/>
          <w:lang w:val="it-IT"/>
        </w:rPr>
        <w:t xml:space="preserve"> 0735/776 </w:t>
      </w:r>
    </w:p>
    <w:p w:rsidR="00446027" w:rsidRDefault="00446027" w:rsidP="00446027">
      <w:pPr>
        <w:jc w:val="center"/>
        <w:rPr>
          <w:rFonts w:ascii="Times New Roman" w:hAnsi="Times New Roman"/>
          <w:lang w:val="it-IT"/>
        </w:rPr>
      </w:pPr>
    </w:p>
    <w:p w:rsidR="00446027" w:rsidRDefault="00446027" w:rsidP="00446027">
      <w:pPr>
        <w:jc w:val="center"/>
        <w:rPr>
          <w:rFonts w:ascii="Times New Roman" w:hAnsi="Times New Roman"/>
          <w:lang w:val="it-IT"/>
        </w:rPr>
      </w:pPr>
    </w:p>
    <w:p w:rsidR="00446027" w:rsidRPr="00446027" w:rsidRDefault="00446027">
      <w:pPr>
        <w:rPr>
          <w:lang w:val="it-IT"/>
        </w:rPr>
      </w:pPr>
    </w:p>
    <w:p w:rsidR="00446027" w:rsidRDefault="00446027" w:rsidP="00446027">
      <w:pPr>
        <w:jc w:val="center"/>
        <w:rPr>
          <w:lang w:val="it-IT"/>
        </w:rPr>
      </w:pPr>
      <w:r w:rsidRPr="00446027">
        <w:rPr>
          <w:lang w:val="it-IT"/>
        </w:rPr>
        <w:t xml:space="preserve">GUIDA INFORMATIVA PER I GESTORI DELLE STRUTTURE RICETTIVE ED EXTRA-RICETTIVE SULL'IMPOSTA </w:t>
      </w:r>
      <w:proofErr w:type="spellStart"/>
      <w:r w:rsidRPr="00446027">
        <w:rPr>
          <w:lang w:val="it-IT"/>
        </w:rPr>
        <w:t>DI</w:t>
      </w:r>
      <w:proofErr w:type="spellEnd"/>
      <w:r w:rsidRPr="00446027">
        <w:rPr>
          <w:lang w:val="it-IT"/>
        </w:rPr>
        <w:t xml:space="preserve"> SOGGIORNO</w:t>
      </w:r>
    </w:p>
    <w:p w:rsidR="00446027" w:rsidRDefault="00446027">
      <w:pPr>
        <w:rPr>
          <w:lang w:val="it-IT"/>
        </w:rPr>
      </w:pPr>
    </w:p>
    <w:p w:rsidR="00446027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Durante i mesi da LUGLIO a AGOSTO (01/07 – 31/08 di ogni anno), i gestori delle strutture ricettive ed extraricettive dovranno:</w:t>
      </w:r>
    </w:p>
    <w:p w:rsidR="00446027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→ chiedere il pagamento dell'Imposta di Soggiorno ai loro ospiti; e rilasciare quietanza; </w:t>
      </w:r>
    </w:p>
    <w:p w:rsidR="002549B6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→ trasmettere entro il 15° giorno del mese successivo (es. gli incassi ricevuti nel mese di Luglio devono essere riversati al Comune entro il 15 </w:t>
      </w:r>
      <w:r w:rsidR="002549B6" w:rsidRPr="009C5EA4">
        <w:rPr>
          <w:rFonts w:cs="Arial"/>
          <w:sz w:val="20"/>
          <w:lang w:val="it-IT"/>
        </w:rPr>
        <w:t>agosto , gli incassi ricevuti nel mese di agosto devono essere riversati entro il 15 settembre</w:t>
      </w:r>
      <w:r w:rsidRPr="009C5EA4">
        <w:rPr>
          <w:rFonts w:cs="Arial"/>
          <w:sz w:val="20"/>
          <w:lang w:val="it-IT"/>
        </w:rPr>
        <w:t xml:space="preserve">); </w:t>
      </w:r>
    </w:p>
    <w:p w:rsidR="002549B6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→ inviare successivamente al Comune la dichiarazione </w:t>
      </w:r>
      <w:r w:rsidR="002549B6" w:rsidRPr="009C5EA4">
        <w:rPr>
          <w:rFonts w:cs="Arial"/>
          <w:sz w:val="20"/>
          <w:lang w:val="it-IT"/>
        </w:rPr>
        <w:t>mensile</w:t>
      </w:r>
      <w:r w:rsidRPr="009C5EA4">
        <w:rPr>
          <w:rFonts w:cs="Arial"/>
          <w:sz w:val="20"/>
          <w:lang w:val="it-IT"/>
        </w:rPr>
        <w:t xml:space="preserve"> relativa ai pernottamenti; </w:t>
      </w:r>
    </w:p>
    <w:p w:rsidR="002549B6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→ informare, in appositi spazi ben visibili all’interno dei locali, i propri ospiti in ordine all’obbligo, all’applicazione, entità ed esenzioni dell’imposta di soggiorno.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→ DICHIARAZIONE Il Gestore è tenuto a comunicare al Comune, entro il 15 agosto ed il 15 </w:t>
      </w:r>
      <w:r w:rsidR="008619E2" w:rsidRPr="009C5EA4">
        <w:rPr>
          <w:rFonts w:cs="Arial"/>
          <w:sz w:val="20"/>
          <w:lang w:val="it-IT"/>
        </w:rPr>
        <w:t>settembre</w:t>
      </w:r>
      <w:r w:rsidRPr="009C5EA4">
        <w:rPr>
          <w:rFonts w:cs="Arial"/>
          <w:sz w:val="20"/>
          <w:lang w:val="it-IT"/>
        </w:rPr>
        <w:t xml:space="preserve">, mediante </w:t>
      </w:r>
      <w:r w:rsidR="008619E2" w:rsidRPr="009C5EA4">
        <w:rPr>
          <w:rFonts w:cs="Arial"/>
          <w:sz w:val="20"/>
          <w:lang w:val="it-IT"/>
        </w:rPr>
        <w:t xml:space="preserve">l’apposita modulistica </w:t>
      </w:r>
      <w:r w:rsidRPr="009C5EA4">
        <w:rPr>
          <w:rFonts w:cs="Arial"/>
          <w:sz w:val="20"/>
          <w:lang w:val="it-IT"/>
        </w:rPr>
        <w:t xml:space="preserve"> il numero di pernottamenti registrati nel </w:t>
      </w:r>
      <w:r w:rsidR="008619E2" w:rsidRPr="009C5EA4">
        <w:rPr>
          <w:rFonts w:cs="Arial"/>
          <w:sz w:val="20"/>
          <w:lang w:val="it-IT"/>
        </w:rPr>
        <w:t>mese</w:t>
      </w:r>
      <w:r w:rsidRPr="009C5EA4">
        <w:rPr>
          <w:rFonts w:cs="Arial"/>
          <w:sz w:val="20"/>
          <w:lang w:val="it-IT"/>
        </w:rPr>
        <w:t xml:space="preserve"> precedente di riferim</w:t>
      </w:r>
      <w:r w:rsidR="008619E2" w:rsidRPr="009C5EA4">
        <w:rPr>
          <w:rFonts w:cs="Arial"/>
          <w:sz w:val="20"/>
          <w:lang w:val="it-IT"/>
        </w:rPr>
        <w:t>ento ( rispettivamente dal 01/07 al 31/07 e dal 01/08 al 31/08</w:t>
      </w:r>
      <w:r w:rsidRPr="009C5EA4">
        <w:rPr>
          <w:rFonts w:cs="Arial"/>
          <w:sz w:val="20"/>
          <w:lang w:val="it-IT"/>
        </w:rPr>
        <w:t xml:space="preserve">). 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I dati richiesti riguardano: 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>il numero dei pernottamenti i</w:t>
      </w:r>
      <w:r w:rsidR="008619E2" w:rsidRPr="009C5EA4">
        <w:rPr>
          <w:rFonts w:cs="Arial"/>
          <w:sz w:val="20"/>
          <w:lang w:val="it-IT"/>
        </w:rPr>
        <w:t>mponibili, ossia quelli fino a 6</w:t>
      </w:r>
      <w:r w:rsidRPr="009C5EA4">
        <w:rPr>
          <w:rFonts w:cs="Arial"/>
          <w:sz w:val="20"/>
          <w:lang w:val="it-IT"/>
        </w:rPr>
        <w:t xml:space="preserve"> giorni consecutivi, soggetti a tariffa intera; 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>il numero dei pernottamenti esenti dal pagamento dell’imposta, ossia quelli tas</w:t>
      </w:r>
      <w:r w:rsidR="008619E2" w:rsidRPr="009C5EA4">
        <w:rPr>
          <w:rFonts w:cs="Arial"/>
          <w:sz w:val="20"/>
          <w:lang w:val="it-IT"/>
        </w:rPr>
        <w:t>sativamente indicati dall’art. 5</w:t>
      </w:r>
      <w:r w:rsidRPr="009C5EA4">
        <w:rPr>
          <w:rFonts w:cs="Arial"/>
          <w:sz w:val="20"/>
          <w:lang w:val="it-IT"/>
        </w:rPr>
        <w:t xml:space="preserve"> del vigente regolamento . </w:t>
      </w:r>
    </w:p>
    <w:p w:rsidR="008619E2" w:rsidRPr="009C5EA4" w:rsidRDefault="008619E2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S</w:t>
      </w:r>
      <w:r w:rsidR="00446027" w:rsidRPr="009C5EA4">
        <w:rPr>
          <w:rFonts w:cs="Arial"/>
          <w:sz w:val="20"/>
          <w:lang w:val="it-IT"/>
        </w:rPr>
        <w:t xml:space="preserve">ulla base dei dati dichiarati, ossia il numero pernottamenti, la tipologia, la classificazione e l'ubicazione della struttura, </w:t>
      </w:r>
      <w:r w:rsidRPr="009C5EA4">
        <w:rPr>
          <w:rFonts w:cs="Arial"/>
          <w:sz w:val="20"/>
          <w:lang w:val="it-IT"/>
        </w:rPr>
        <w:t xml:space="preserve">il gestore </w:t>
      </w:r>
      <w:r w:rsidR="00446027" w:rsidRPr="009C5EA4">
        <w:rPr>
          <w:rFonts w:cs="Arial"/>
          <w:sz w:val="20"/>
          <w:lang w:val="it-IT"/>
        </w:rPr>
        <w:t>calcolerà l'importo atteso dell'Imposta da riversare al Comune.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Il prospetto riepilogativo delle tariffe, suddivise per tipologia di struttura e stagionalità, in vigore dal 1° </w:t>
      </w:r>
      <w:r w:rsidR="008619E2" w:rsidRPr="009C5EA4">
        <w:rPr>
          <w:rFonts w:cs="Arial"/>
          <w:sz w:val="20"/>
          <w:lang w:val="it-IT"/>
        </w:rPr>
        <w:t>Luglio</w:t>
      </w:r>
      <w:r w:rsidRPr="009C5EA4">
        <w:rPr>
          <w:rFonts w:cs="Arial"/>
          <w:sz w:val="20"/>
          <w:lang w:val="it-IT"/>
        </w:rPr>
        <w:t xml:space="preserve"> di ogni anno, è consultabile nella pagina dedicata del sito internet del Comune: </w:t>
      </w:r>
      <w:hyperlink r:id="rId6" w:history="1">
        <w:r w:rsidR="008619E2" w:rsidRPr="009C5EA4">
          <w:rPr>
            <w:rStyle w:val="Collegamentoipertestuale"/>
            <w:rFonts w:cs="Arial"/>
            <w:sz w:val="20"/>
            <w:lang w:val="it-IT"/>
          </w:rPr>
          <w:t>http://www.comune.cupra-marittima.ap.it/hh/index.php</w:t>
        </w:r>
      </w:hyperlink>
      <w:r w:rsidR="008619E2" w:rsidRPr="009C5EA4">
        <w:rPr>
          <w:rFonts w:cs="Arial"/>
          <w:sz w:val="20"/>
          <w:lang w:val="it-IT"/>
        </w:rPr>
        <w:t>.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Ai fini della dichiarazione dei pernottamenti di ogni </w:t>
      </w:r>
      <w:r w:rsidR="008619E2" w:rsidRPr="009C5EA4">
        <w:rPr>
          <w:rFonts w:cs="Arial"/>
          <w:sz w:val="20"/>
          <w:lang w:val="it-IT"/>
        </w:rPr>
        <w:t>mese</w:t>
      </w:r>
      <w:r w:rsidRPr="009C5EA4">
        <w:rPr>
          <w:rFonts w:cs="Arial"/>
          <w:sz w:val="20"/>
          <w:lang w:val="it-IT"/>
        </w:rPr>
        <w:t xml:space="preserve">, si ricorda che: </w:t>
      </w:r>
    </w:p>
    <w:p w:rsidR="008619E2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>devono essere comunicati tutti i pernottamenti, imponibili ed esenti, regi</w:t>
      </w:r>
      <w:r w:rsidR="008619E2" w:rsidRPr="009C5EA4">
        <w:rPr>
          <w:rFonts w:cs="Arial"/>
          <w:sz w:val="20"/>
          <w:lang w:val="it-IT"/>
        </w:rPr>
        <w:t>strati rispettivamente dal 01/07 al 30/07 e dal 01/08 al 31/08</w:t>
      </w:r>
      <w:r w:rsidRPr="009C5EA4">
        <w:rPr>
          <w:rFonts w:cs="Arial"/>
          <w:sz w:val="20"/>
          <w:lang w:val="it-IT"/>
        </w:rPr>
        <w:t xml:space="preserve">  secondo il criterio temporale;</w:t>
      </w:r>
    </w:p>
    <w:p w:rsidR="009322AC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Ufficio Tributi </w:t>
      </w: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nel formulario di dichiarazione per il primo </w:t>
      </w:r>
      <w:r w:rsidR="008619E2" w:rsidRPr="009C5EA4">
        <w:rPr>
          <w:rFonts w:cs="Arial"/>
          <w:sz w:val="20"/>
          <w:lang w:val="it-IT"/>
        </w:rPr>
        <w:t>mese</w:t>
      </w:r>
      <w:r w:rsidRPr="009C5EA4">
        <w:rPr>
          <w:rFonts w:cs="Arial"/>
          <w:sz w:val="20"/>
          <w:lang w:val="it-IT"/>
        </w:rPr>
        <w:t xml:space="preserve"> il gestore dovrà quindi compilare, per ciascuna struttura: il numero dei pernottamenti interi (ai quali si applica la tariffa ordinaria prevista per ciascuna categoria) ed esenti; </w:t>
      </w:r>
    </w:p>
    <w:p w:rsidR="009322AC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il gestore è comunque tenuto ad effettuare la dichiarazione anche nel caso in cui non si sia registrato nessun pernottamento nel </w:t>
      </w:r>
      <w:r w:rsidR="009322AC" w:rsidRPr="009C5EA4">
        <w:rPr>
          <w:rFonts w:cs="Arial"/>
          <w:sz w:val="20"/>
          <w:lang w:val="it-IT"/>
        </w:rPr>
        <w:t>mese</w:t>
      </w:r>
      <w:r w:rsidRPr="009C5EA4">
        <w:rPr>
          <w:rFonts w:cs="Arial"/>
          <w:sz w:val="20"/>
          <w:lang w:val="it-IT"/>
        </w:rPr>
        <w:t xml:space="preserve"> ponendo a zero tutti i campi da compilare; </w:t>
      </w:r>
    </w:p>
    <w:p w:rsidR="009322AC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in caso di mancato pagamento per rifiuto da parte dell'ospite, il gestore è tenuto a presentare apposita dichiarazione presente nel sito istituzionale dell'Ente; </w:t>
      </w:r>
    </w:p>
    <w:p w:rsidR="009322AC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lastRenderedPageBreak/>
        <w:t>➢</w:t>
      </w:r>
      <w:r w:rsidRPr="009C5EA4">
        <w:rPr>
          <w:rFonts w:cs="Arial"/>
          <w:sz w:val="20"/>
          <w:lang w:val="it-IT"/>
        </w:rPr>
        <w:t>in caso di soggetti esenti dall'Imposta, il gestore è tenuto a presentare apposita dichiarazione disponibile nel sito istituzionale dell'Ente (si rimanda al paragrafo “Esenzioni” ultimo capoverso);</w:t>
      </w:r>
    </w:p>
    <w:p w:rsidR="009322AC" w:rsidRPr="000476A1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</w:t>
      </w: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esclusivamente ai fini dell’imposta di soggiorno, le variazioni inerenti il soggetto gestore (cessazioni, vendite, subentri, ecc.), dovranno essere comunicati </w:t>
      </w:r>
      <w:r w:rsidR="009322AC" w:rsidRPr="009C5EA4">
        <w:rPr>
          <w:rFonts w:cs="Arial"/>
          <w:sz w:val="20"/>
          <w:lang w:val="it-IT"/>
        </w:rPr>
        <w:t>all’Ufficio Tributi</w:t>
      </w:r>
      <w:r w:rsidRPr="009C5EA4">
        <w:rPr>
          <w:rFonts w:cs="Arial"/>
          <w:sz w:val="20"/>
          <w:lang w:val="it-IT"/>
        </w:rPr>
        <w:t xml:space="preserve">. </w:t>
      </w:r>
    </w:p>
    <w:p w:rsidR="009322AC" w:rsidRPr="009C5EA4" w:rsidRDefault="00446027" w:rsidP="00446027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→ ESENZIONI Sono esenti dal pagamento: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 minori fino al compimento del quattordicesimo anno di età.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 gruppi vacanze di anziani organizzati da comuni appartenenti al territorio nazionale. L’applicazione dell’esenzione è subordinata al rilascio al gestore della struttura ricettiva di idonea documentazione prodotta dal comune organizzatore, attestante il fatto e contenente l’indicazione nominativa e le generalità dei partecipanti al gruppo.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 gruppi di soli sportivi partecipanti a:</w:t>
      </w:r>
    </w:p>
    <w:p w:rsidR="009322AC" w:rsidRPr="009C5EA4" w:rsidRDefault="009322AC" w:rsidP="000476A1">
      <w:pPr>
        <w:pStyle w:val="Paragrafoelenco"/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manifestazioni sportive organizzate dal comune 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Marittima.</w:t>
      </w:r>
    </w:p>
    <w:p w:rsidR="009322AC" w:rsidRPr="009C5EA4" w:rsidRDefault="009322AC" w:rsidP="009A0064">
      <w:pPr>
        <w:pStyle w:val="Paragrafoelenco"/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manifestazioni sportive patrocinate dal comune 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Marittima, purché organizzate da associazioni sportive dilettantistiche, federazioni o altre associazioni senza scopo di lucro, affiliate al </w:t>
      </w:r>
      <w:proofErr w:type="spellStart"/>
      <w:r w:rsidRPr="009C5EA4">
        <w:rPr>
          <w:rFonts w:cs="Arial"/>
          <w:sz w:val="20"/>
          <w:lang w:val="it-IT"/>
        </w:rPr>
        <w:t>CONI.Tale</w:t>
      </w:r>
      <w:proofErr w:type="spellEnd"/>
      <w:r w:rsidRPr="009C5EA4">
        <w:rPr>
          <w:rFonts w:cs="Arial"/>
          <w:sz w:val="20"/>
          <w:lang w:val="it-IT"/>
        </w:rPr>
        <w:t xml:space="preserve"> esenzione può essere ottenuta con la presentazione preventiva da parte dell’organizzazione al gestore della struttura ricettiva dell’elenco degli aventi diritto.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gli ospiti legati ad eventi e manifestazioni organizzate dal Comune 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 che alloggiano, tramite il comune stesso, in strutture ricettive cittadine limitatamente al periodo richiesto per lo svolgimento della manifestazione.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i portatori di handicap non autosufficienti, ed il loro accompagnatore (un accompagnatore). I malati che devono effettuare visite mediche, cure o terapie in </w:t>
      </w:r>
      <w:proofErr w:type="spellStart"/>
      <w:r w:rsidRPr="009C5EA4">
        <w:rPr>
          <w:rFonts w:cs="Arial"/>
          <w:sz w:val="20"/>
          <w:lang w:val="it-IT"/>
        </w:rPr>
        <w:t>day</w:t>
      </w:r>
      <w:proofErr w:type="spellEnd"/>
      <w:r w:rsidRPr="009C5EA4">
        <w:rPr>
          <w:rFonts w:cs="Arial"/>
          <w:sz w:val="20"/>
          <w:lang w:val="it-IT"/>
        </w:rPr>
        <w:t xml:space="preserve"> hospital presso strutture sanitarie, nonché coloro che assistono degenti ricoverati presso strutture sanitarie, in ragione di un accompagnatore per paziente. Nel caso di malati o portatori di handicap non autosufficienti minori di 18 anni sono esenti entrambi i genitori. Per ottenere tale esenzione si dovrà dichiarare da parte del paziente/portatore di handicap o dai relativi accompagnatori, su apposita modulistica predisposta dal Comune 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 e fornita dal gestore della struttura ricettiva, ai sensi degli articoli 46 e 47 del D.P.R.  n. 445 del 2000 e successive modificazioni, che si rientra nelle fattispecie del presente articolo 5 – lettera e.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gli autisti di pullman e gli accompagnatori turistici che prestano attività e assistenza </w:t>
      </w:r>
      <w:proofErr w:type="spellStart"/>
      <w:r w:rsidRPr="009C5EA4">
        <w:rPr>
          <w:rFonts w:cs="Arial"/>
          <w:sz w:val="20"/>
          <w:lang w:val="it-IT"/>
        </w:rPr>
        <w:t>agruppi</w:t>
      </w:r>
      <w:proofErr w:type="spellEnd"/>
      <w:r w:rsidRPr="009C5EA4">
        <w:rPr>
          <w:rFonts w:cs="Arial"/>
          <w:sz w:val="20"/>
          <w:lang w:val="it-IT"/>
        </w:rPr>
        <w:t xml:space="preserve"> organizzati. L’esenzione si applica per ogni autista di pullman e per un accompagnatore turistico per ogni 25 partecipanti.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gli appartenenti alle forze di polizia di Stato, provinciale e locale, all'Arma dei Carabinieri, nonché al Corpo Nazionale dei Vigili del Fuoco, delle altre forze armate, che pernottano per esigenze di servizio.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 soggetti che alloggiano in strutture ricettive a seguito di provvedimenti adottati da autorità pubbliche per fronteggiare situazioni di carattere sociale nonché di emergenza conseguenti ad eventi calamitosi o di natura straordinaria e per finalità di soccorso umanitario.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 volontari che prestano servizio in occasione di calamità.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il personale dipendente della struttura ricettiva ove svolge l’attività lavorativa.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9C5EA4">
        <w:rPr>
          <w:rFonts w:cs="Arial"/>
          <w:sz w:val="20"/>
          <w:lang w:val="it-IT"/>
        </w:rPr>
        <w:lastRenderedPageBreak/>
        <w:t xml:space="preserve">coloro che pernottano per frequenza effettiva di corsi di studio che siano attestati dalle rispettive università o enti di formazione. L’attestazione o richiesta di esenzione dovrà pertanto essere resa ai sensi degli articoli 46 e 47 del D.P.R.  </w:t>
      </w:r>
      <w:r w:rsidRPr="009C5EA4">
        <w:rPr>
          <w:rFonts w:cs="Arial"/>
          <w:sz w:val="20"/>
        </w:rPr>
        <w:t xml:space="preserve">n. 445 del 2000 e successive </w:t>
      </w:r>
      <w:proofErr w:type="spellStart"/>
      <w:r w:rsidRPr="009C5EA4">
        <w:rPr>
          <w:rFonts w:cs="Arial"/>
          <w:sz w:val="20"/>
        </w:rPr>
        <w:t>modificazioni</w:t>
      </w:r>
      <w:proofErr w:type="spellEnd"/>
      <w:r w:rsidRPr="009C5EA4">
        <w:rPr>
          <w:rFonts w:cs="Arial"/>
          <w:sz w:val="20"/>
        </w:rPr>
        <w:t>.</w:t>
      </w:r>
    </w:p>
    <w:p w:rsidR="009322AC" w:rsidRPr="009C5EA4" w:rsidRDefault="009322AC" w:rsidP="009C5EA4">
      <w:pPr>
        <w:pStyle w:val="Paragrafoelenco"/>
        <w:numPr>
          <w:ilvl w:val="0"/>
          <w:numId w:val="5"/>
        </w:num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coloro che lavorano a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 e vi pernottano, purché sia documentabile ai sensi degli articoli 46 e 47 del D.P.R.  n. 445 del 2000 e successive modificazioni.</w:t>
      </w:r>
    </w:p>
    <w:p w:rsidR="009322AC" w:rsidRPr="009C5EA4" w:rsidRDefault="009322AC" w:rsidP="009322AC">
      <w:pPr>
        <w:rPr>
          <w:rFonts w:cs="Arial"/>
          <w:sz w:val="20"/>
          <w:lang w:val="it-IT"/>
        </w:rPr>
      </w:pPr>
    </w:p>
    <w:p w:rsidR="009322AC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→ RIVERSAMENTO AL COMUNE DELL'IMPOSTA </w:t>
      </w:r>
      <w:proofErr w:type="spellStart"/>
      <w:r w:rsidRPr="009C5EA4">
        <w:rPr>
          <w:rFonts w:cs="Arial"/>
          <w:sz w:val="20"/>
          <w:lang w:val="it-IT"/>
        </w:rPr>
        <w:t>DI</w:t>
      </w:r>
      <w:proofErr w:type="spellEnd"/>
      <w:r w:rsidRPr="009C5EA4">
        <w:rPr>
          <w:rFonts w:cs="Arial"/>
          <w:sz w:val="20"/>
          <w:lang w:val="it-IT"/>
        </w:rPr>
        <w:t xml:space="preserve"> SOGGIORNO </w:t>
      </w:r>
    </w:p>
    <w:p w:rsidR="009322AC" w:rsidRPr="009C5EA4" w:rsidRDefault="009322AC" w:rsidP="009C5EA4">
      <w:pPr>
        <w:autoSpaceDE w:val="0"/>
        <w:autoSpaceDN w:val="0"/>
        <w:adjustRightInd w:val="0"/>
        <w:spacing w:before="100" w:after="100" w:line="276" w:lineRule="auto"/>
        <w:jc w:val="both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I soggetti passivi di cui all’articolo 3 </w:t>
      </w:r>
      <w:proofErr w:type="spellStart"/>
      <w:r w:rsidRPr="009C5EA4">
        <w:rPr>
          <w:rFonts w:cs="Arial"/>
          <w:sz w:val="20"/>
          <w:lang w:val="it-IT"/>
        </w:rPr>
        <w:t>co</w:t>
      </w:r>
      <w:proofErr w:type="spellEnd"/>
      <w:r w:rsidRPr="009C5EA4">
        <w:rPr>
          <w:rFonts w:cs="Arial"/>
          <w:sz w:val="20"/>
          <w:lang w:val="it-IT"/>
        </w:rPr>
        <w:t xml:space="preserve">. 1, al termine di ciascun soggiorno, corrispondono l’imposta al gestore della struttura ricettiva presso la quale hanno pernottato. Quest’ultimo provvede alla riscossione dell’imposta, rilasciandone quietanza, ed al successivo versamento al Comune 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Marittima.</w:t>
      </w:r>
    </w:p>
    <w:p w:rsidR="009322AC" w:rsidRPr="009C5EA4" w:rsidRDefault="009322AC" w:rsidP="009C5EA4">
      <w:pPr>
        <w:autoSpaceDE w:val="0"/>
        <w:autoSpaceDN w:val="0"/>
        <w:adjustRightInd w:val="0"/>
        <w:spacing w:before="100" w:after="100" w:line="276" w:lineRule="auto"/>
        <w:jc w:val="both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I gestori delle strutture ricettive effettuano il versamento delle somme corrisposte a titolo di imposta di soggiorno entro 15 giorni dalla fine di ciascun mese solare:</w:t>
      </w:r>
    </w:p>
    <w:p w:rsidR="009322AC" w:rsidRPr="009C5EA4" w:rsidRDefault="009322AC" w:rsidP="009C5EA4">
      <w:pPr>
        <w:pStyle w:val="testo"/>
        <w:spacing w:after="40" w:line="276" w:lineRule="auto"/>
        <w:ind w:left="360" w:firstLine="0"/>
        <w:contextualSpacing/>
        <w:rPr>
          <w:rFonts w:ascii="Arial" w:hAnsi="Arial" w:cs="Arial"/>
          <w:spacing w:val="4"/>
          <w:sz w:val="20"/>
          <w:szCs w:val="20"/>
        </w:rPr>
      </w:pPr>
      <w:r w:rsidRPr="009C5EA4">
        <w:rPr>
          <w:rFonts w:ascii="Arial" w:hAnsi="Arial" w:cs="Arial"/>
          <w:spacing w:val="4"/>
          <w:sz w:val="20"/>
          <w:szCs w:val="20"/>
        </w:rPr>
        <w:t>a)</w:t>
      </w:r>
      <w:r w:rsidRPr="009C5EA4">
        <w:rPr>
          <w:rFonts w:ascii="Arial" w:hAnsi="Arial" w:cs="Arial"/>
          <w:spacing w:val="4"/>
          <w:sz w:val="20"/>
          <w:szCs w:val="20"/>
        </w:rPr>
        <w:tab/>
        <w:t xml:space="preserve">su apposito conto corrente postale intestato al Comune di </w:t>
      </w:r>
      <w:proofErr w:type="spellStart"/>
      <w:r w:rsidRPr="009C5EA4">
        <w:rPr>
          <w:rFonts w:ascii="Arial" w:hAnsi="Arial" w:cs="Arial"/>
          <w:spacing w:val="4"/>
          <w:sz w:val="20"/>
          <w:szCs w:val="20"/>
        </w:rPr>
        <w:t>Cupra</w:t>
      </w:r>
      <w:proofErr w:type="spellEnd"/>
      <w:r w:rsidRPr="009C5EA4">
        <w:rPr>
          <w:rFonts w:ascii="Arial" w:hAnsi="Arial" w:cs="Arial"/>
          <w:spacing w:val="4"/>
          <w:sz w:val="20"/>
          <w:szCs w:val="20"/>
        </w:rPr>
        <w:t xml:space="preserve"> Marittima. </w:t>
      </w:r>
    </w:p>
    <w:p w:rsidR="009322AC" w:rsidRPr="009C5EA4" w:rsidRDefault="009322AC" w:rsidP="009C5EA4">
      <w:pPr>
        <w:pStyle w:val="testo"/>
        <w:spacing w:after="40" w:line="276" w:lineRule="auto"/>
        <w:ind w:left="360" w:firstLine="0"/>
        <w:contextualSpacing/>
        <w:rPr>
          <w:rFonts w:ascii="Arial" w:hAnsi="Arial" w:cs="Arial"/>
          <w:spacing w:val="4"/>
          <w:sz w:val="20"/>
          <w:szCs w:val="20"/>
        </w:rPr>
      </w:pPr>
      <w:r w:rsidRPr="009C5EA4">
        <w:rPr>
          <w:rFonts w:ascii="Arial" w:hAnsi="Arial" w:cs="Arial"/>
          <w:spacing w:val="4"/>
          <w:sz w:val="20"/>
          <w:szCs w:val="20"/>
        </w:rPr>
        <w:t>b)</w:t>
      </w:r>
      <w:r w:rsidRPr="009C5EA4">
        <w:rPr>
          <w:rFonts w:ascii="Arial" w:hAnsi="Arial" w:cs="Arial"/>
          <w:spacing w:val="4"/>
          <w:sz w:val="20"/>
          <w:szCs w:val="20"/>
        </w:rPr>
        <w:tab/>
        <w:t xml:space="preserve">tramite le eventuali procedure informatiche messe a disposizione sul portale del Comune di </w:t>
      </w:r>
      <w:proofErr w:type="spellStart"/>
      <w:r w:rsidRPr="009C5EA4">
        <w:rPr>
          <w:rFonts w:ascii="Arial" w:hAnsi="Arial" w:cs="Arial"/>
          <w:spacing w:val="4"/>
          <w:sz w:val="20"/>
          <w:szCs w:val="20"/>
        </w:rPr>
        <w:t>Cupra</w:t>
      </w:r>
      <w:proofErr w:type="spellEnd"/>
      <w:r w:rsidRPr="009C5EA4">
        <w:rPr>
          <w:rFonts w:ascii="Arial" w:hAnsi="Arial" w:cs="Arial"/>
          <w:spacing w:val="4"/>
          <w:sz w:val="20"/>
          <w:szCs w:val="20"/>
        </w:rPr>
        <w:t xml:space="preserve"> Marittima. </w:t>
      </w:r>
    </w:p>
    <w:p w:rsidR="009322AC" w:rsidRPr="009C5EA4" w:rsidRDefault="009322AC" w:rsidP="009C5EA4">
      <w:pPr>
        <w:pStyle w:val="testo"/>
        <w:spacing w:after="40" w:line="276" w:lineRule="auto"/>
        <w:ind w:left="360" w:firstLine="0"/>
        <w:contextualSpacing/>
        <w:rPr>
          <w:rFonts w:ascii="Arial" w:hAnsi="Arial" w:cs="Arial"/>
          <w:spacing w:val="4"/>
          <w:sz w:val="20"/>
          <w:szCs w:val="20"/>
        </w:rPr>
      </w:pPr>
      <w:r w:rsidRPr="009C5EA4">
        <w:rPr>
          <w:rFonts w:ascii="Arial" w:hAnsi="Arial" w:cs="Arial"/>
          <w:spacing w:val="4"/>
          <w:sz w:val="20"/>
          <w:szCs w:val="20"/>
        </w:rPr>
        <w:t xml:space="preserve">c) </w:t>
      </w:r>
      <w:r w:rsidRPr="009C5EA4">
        <w:rPr>
          <w:rFonts w:ascii="Arial" w:hAnsi="Arial" w:cs="Arial"/>
          <w:spacing w:val="4"/>
          <w:sz w:val="20"/>
          <w:szCs w:val="20"/>
        </w:rPr>
        <w:tab/>
        <w:t xml:space="preserve">mediante pagamento tramite il sistema bancario, con eventuale utilizzo di mezzi alternativi al denaro. </w:t>
      </w:r>
    </w:p>
    <w:p w:rsidR="009322AC" w:rsidRPr="009C5EA4" w:rsidRDefault="009322AC" w:rsidP="009C5EA4">
      <w:pPr>
        <w:pStyle w:val="testo"/>
        <w:spacing w:after="40" w:line="276" w:lineRule="auto"/>
        <w:ind w:left="360" w:firstLine="0"/>
        <w:contextualSpacing/>
        <w:rPr>
          <w:rFonts w:ascii="Arial" w:hAnsi="Arial" w:cs="Arial"/>
          <w:spacing w:val="4"/>
          <w:sz w:val="20"/>
          <w:szCs w:val="20"/>
        </w:rPr>
      </w:pPr>
      <w:r w:rsidRPr="009C5EA4">
        <w:rPr>
          <w:rFonts w:ascii="Arial" w:hAnsi="Arial" w:cs="Arial"/>
          <w:spacing w:val="4"/>
          <w:sz w:val="20"/>
          <w:szCs w:val="20"/>
        </w:rPr>
        <w:t>d)</w:t>
      </w:r>
      <w:r w:rsidRPr="009C5EA4">
        <w:rPr>
          <w:rFonts w:ascii="Arial" w:hAnsi="Arial" w:cs="Arial"/>
          <w:spacing w:val="4"/>
          <w:sz w:val="20"/>
          <w:szCs w:val="20"/>
        </w:rPr>
        <w:tab/>
        <w:t>mediante versamento unitario di cui all’articolo 17 del decreto legislativo 9 luglio 1997, n. 241.</w:t>
      </w:r>
    </w:p>
    <w:p w:rsidR="009322AC" w:rsidRPr="009C5EA4" w:rsidRDefault="009322AC" w:rsidP="009C5EA4">
      <w:pPr>
        <w:pStyle w:val="testo"/>
        <w:spacing w:after="40" w:line="276" w:lineRule="auto"/>
        <w:ind w:left="360" w:firstLine="0"/>
        <w:contextualSpacing/>
        <w:rPr>
          <w:rFonts w:ascii="Arial" w:hAnsi="Arial" w:cs="Arial"/>
          <w:spacing w:val="4"/>
          <w:sz w:val="20"/>
          <w:szCs w:val="20"/>
        </w:rPr>
      </w:pPr>
    </w:p>
    <w:p w:rsidR="009322AC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→ CONTO </w:t>
      </w:r>
      <w:proofErr w:type="spellStart"/>
      <w:r w:rsidRPr="009C5EA4">
        <w:rPr>
          <w:rFonts w:cs="Arial"/>
          <w:sz w:val="20"/>
          <w:lang w:val="it-IT"/>
        </w:rPr>
        <w:t>DI</w:t>
      </w:r>
      <w:proofErr w:type="spellEnd"/>
      <w:r w:rsidRPr="009C5EA4">
        <w:rPr>
          <w:rFonts w:cs="Arial"/>
          <w:sz w:val="20"/>
          <w:lang w:val="it-IT"/>
        </w:rPr>
        <w:t xml:space="preserve"> GESTIONE DELL'AGENTE CONTABILE </w:t>
      </w:r>
    </w:p>
    <w:p w:rsidR="009322AC" w:rsidRPr="009C5EA4" w:rsidRDefault="009322AC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A</w:t>
      </w:r>
      <w:r w:rsidR="00446027" w:rsidRPr="009C5EA4">
        <w:rPr>
          <w:rFonts w:cs="Arial"/>
          <w:sz w:val="20"/>
          <w:lang w:val="it-IT"/>
        </w:rPr>
        <w:t>lla luce delle varie deci</w:t>
      </w:r>
      <w:r w:rsidRPr="009C5EA4">
        <w:rPr>
          <w:rFonts w:cs="Arial"/>
          <w:sz w:val="20"/>
          <w:lang w:val="it-IT"/>
        </w:rPr>
        <w:t xml:space="preserve">sioni della Corte dei Conti è </w:t>
      </w:r>
      <w:r w:rsidR="00446027" w:rsidRPr="009C5EA4">
        <w:rPr>
          <w:rFonts w:cs="Arial"/>
          <w:sz w:val="20"/>
          <w:lang w:val="it-IT"/>
        </w:rPr>
        <w:t xml:space="preserve">previsto che entro il 30 gennaio di ogni anno i gestori delle strutture ricettive, in qualità di agenti contabili di fatto, hanno l’obbligo di trasmettere al Comune </w:t>
      </w:r>
      <w:r w:rsidRPr="009C5EA4">
        <w:rPr>
          <w:rFonts w:cs="Arial"/>
          <w:sz w:val="20"/>
          <w:lang w:val="it-IT"/>
        </w:rPr>
        <w:t xml:space="preserve">di </w:t>
      </w:r>
      <w:proofErr w:type="spellStart"/>
      <w:r w:rsidRPr="009C5EA4">
        <w:rPr>
          <w:rFonts w:cs="Arial"/>
          <w:sz w:val="20"/>
          <w:lang w:val="it-IT"/>
        </w:rPr>
        <w:t>Cupra</w:t>
      </w:r>
      <w:proofErr w:type="spellEnd"/>
      <w:r w:rsidRPr="009C5EA4">
        <w:rPr>
          <w:rFonts w:cs="Arial"/>
          <w:sz w:val="20"/>
          <w:lang w:val="it-IT"/>
        </w:rPr>
        <w:t xml:space="preserve"> Marittima</w:t>
      </w:r>
      <w:r w:rsidR="00446027" w:rsidRPr="009C5EA4">
        <w:rPr>
          <w:rFonts w:cs="Arial"/>
          <w:sz w:val="20"/>
          <w:lang w:val="it-IT"/>
        </w:rPr>
        <w:t xml:space="preserve"> il Rendiconto della propria gestione.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I gestori, infatti, sono tenuti ad incassare l’imposta di soggiorno corrisposta dagli ospiti rilasciandone quietanza ed a riversare le relative somme al Comune secondo le modalità dallo stesso stabilite pur senza assumere il ruolo di sostituto o di responsabile d’imposta. </w:t>
      </w:r>
      <w:r w:rsidRPr="000476A1">
        <w:rPr>
          <w:rFonts w:cs="Arial"/>
          <w:sz w:val="20"/>
          <w:lang w:val="it-IT"/>
        </w:rPr>
        <w:t xml:space="preserve">Partendo da tali considerazioni, la Corte dei Conti ha ritenuto dover ricondurre il ruolo dei Gestori delle strutture alla categoria degli “agenti contabili di fatto”. A tal fine dovrà compilare un prospetto, il mod. 21 allegato al D.P.R. 194/1996, contenente le somme riscosse a titolo di imposta di soggiorno dagli ospiti e le somme periodicamente riversate alla tesoreria del Comune nel corso dell’esercizio finanziario. Qualora vi sia una differenza tra l’importo complessivamente riscosso e quello riversato al Comune è necessario esplicitarne le motivazioni nel campo “Note”. </w:t>
      </w:r>
      <w:r w:rsidRPr="009C5EA4">
        <w:rPr>
          <w:rFonts w:cs="Arial"/>
          <w:sz w:val="20"/>
          <w:lang w:val="it-IT"/>
        </w:rPr>
        <w:t xml:space="preserve">Il modello 21 – conto dell’agente contabile , è scaricabile dal sito internet del Comune e deve essere presentato in duplice copia originale mediante consegna al protocollo del Comune, mediante spedizione a mezzo posta raccomandata oppure a mezzo di posta elettronica certificata </w:t>
      </w:r>
      <w:hyperlink r:id="rId7" w:history="1">
        <w:r w:rsidR="006242EA" w:rsidRPr="009C5EA4">
          <w:rPr>
            <w:rStyle w:val="Collegamentoipertestuale"/>
            <w:rFonts w:cs="Arial"/>
            <w:sz w:val="20"/>
            <w:lang w:val="it-IT"/>
          </w:rPr>
          <w:t>comune.cupramarittima@emarche.it</w:t>
        </w:r>
      </w:hyperlink>
      <w:r w:rsidRPr="009C5EA4">
        <w:rPr>
          <w:rFonts w:cs="Arial"/>
          <w:sz w:val="20"/>
          <w:lang w:val="it-IT"/>
        </w:rPr>
        <w:t>.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L’ufficio comunale provvederà successivamente ad inoltrarlo alla Sezione Regionale della Corte dei Conti.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Si precisa che il Comune è tenuto a segnalare alla Corte dei Conti la mancata presentazione del conto della gestione.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>Si richiede quindi, in prima istanza, di presentare al Comune entro e non oltre il 31/01 di ogni anno l’allegato modello 21 (su carta in duplice copia originale) compilato in ogni sua parte e firmato dal rappresentante legale della struttura (o dal titolare in caso di struttura gestita da persona fisica) relativo all'anno di imposta prece</w:t>
      </w:r>
      <w:r w:rsidR="006242EA" w:rsidRPr="009C5EA4">
        <w:rPr>
          <w:rFonts w:cs="Arial"/>
          <w:sz w:val="20"/>
          <w:lang w:val="it-IT"/>
        </w:rPr>
        <w:t>dente (esempio – per l'anno 2018</w:t>
      </w:r>
      <w:r w:rsidRPr="009C5EA4">
        <w:rPr>
          <w:rFonts w:cs="Arial"/>
          <w:sz w:val="20"/>
          <w:lang w:val="it-IT"/>
        </w:rPr>
        <w:t xml:space="preserve"> la dichiarazione deve esser</w:t>
      </w:r>
      <w:r w:rsidR="006242EA" w:rsidRPr="009C5EA4">
        <w:rPr>
          <w:rFonts w:cs="Arial"/>
          <w:sz w:val="20"/>
          <w:lang w:val="it-IT"/>
        </w:rPr>
        <w:t>e presentata entro il 31/01/2019</w:t>
      </w:r>
      <w:r w:rsidRPr="009C5EA4">
        <w:rPr>
          <w:rFonts w:cs="Arial"/>
          <w:sz w:val="20"/>
          <w:lang w:val="it-IT"/>
        </w:rPr>
        <w:t xml:space="preserve">) .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Si evidenzia comunque che restano fermi tutti gli obblighi dichiarativi e di riversamento già previsti dal regolamento comunale dell’Imposta di soggiorno.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lastRenderedPageBreak/>
        <w:t xml:space="preserve">Si ricorda, infine, che è necessario tenere e conservare per almeno 5 anni la seguente documentazione: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>prospetto o registro delle presenze nel quale sono annotate le generalità dell’ospite ed il periodo di soggiorno;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 </w:t>
      </w: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copia delle quietanze, debitamente numerate e datate, rilasciate agli ospiti a fronte del pagamento dell’imposta di soggiorno;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copia delle dichiarazioni periodiche dei pernottamenti trasmesse al Comune e copia dei riversamenti effettuati alla tesoreria dell’Ente (ordine di bonifico o bollettino postale); </w:t>
      </w:r>
      <w:r w:rsidRPr="009C5EA4">
        <w:rPr>
          <w:rFonts w:eastAsia="MS Mincho" w:hAnsi="MS Mincho" w:cs="Arial"/>
          <w:sz w:val="20"/>
          <w:lang w:val="it-IT"/>
        </w:rPr>
        <w:t>➢</w:t>
      </w:r>
      <w:r w:rsidRPr="009C5EA4">
        <w:rPr>
          <w:rFonts w:cs="Arial"/>
          <w:sz w:val="20"/>
          <w:lang w:val="it-IT"/>
        </w:rPr>
        <w:t xml:space="preserve">Certificazioni e dichiarazioni rilasciate dagli ospiti della struttura ai fini di eventuali esenzioni d'imposta. </w:t>
      </w:r>
    </w:p>
    <w:p w:rsidR="006242EA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→ CONTATTI Per qualsiasi ulteriore informazione è possibile consultare il sito del Comune di </w:t>
      </w:r>
      <w:proofErr w:type="spellStart"/>
      <w:r w:rsidR="006242EA" w:rsidRPr="009C5EA4">
        <w:rPr>
          <w:rFonts w:cs="Arial"/>
          <w:sz w:val="20"/>
          <w:lang w:val="it-IT"/>
        </w:rPr>
        <w:t>Cupra</w:t>
      </w:r>
      <w:proofErr w:type="spellEnd"/>
      <w:r w:rsidR="006242EA" w:rsidRPr="009C5EA4">
        <w:rPr>
          <w:rFonts w:cs="Arial"/>
          <w:sz w:val="20"/>
          <w:lang w:val="it-IT"/>
        </w:rPr>
        <w:t xml:space="preserve"> Marittima</w:t>
      </w:r>
      <w:r w:rsidRPr="009C5EA4">
        <w:rPr>
          <w:rFonts w:cs="Arial"/>
          <w:sz w:val="20"/>
          <w:lang w:val="it-IT"/>
        </w:rPr>
        <w:t>, contenente gli ultimi aggiornamenti, visitando le pagine de</w:t>
      </w:r>
      <w:r w:rsidR="006242EA" w:rsidRPr="009C5EA4">
        <w:rPr>
          <w:rFonts w:cs="Arial"/>
          <w:sz w:val="20"/>
          <w:lang w:val="it-IT"/>
        </w:rPr>
        <w:t>dicate all'imposta di soggiorno.</w:t>
      </w:r>
    </w:p>
    <w:p w:rsidR="00853E35" w:rsidRPr="009C5EA4" w:rsidRDefault="00446027" w:rsidP="009322AC">
      <w:pPr>
        <w:spacing w:line="360" w:lineRule="auto"/>
        <w:rPr>
          <w:rFonts w:cs="Arial"/>
          <w:sz w:val="20"/>
          <w:lang w:val="it-IT"/>
        </w:rPr>
      </w:pPr>
      <w:r w:rsidRPr="009C5EA4">
        <w:rPr>
          <w:rFonts w:cs="Arial"/>
          <w:sz w:val="20"/>
          <w:lang w:val="it-IT"/>
        </w:rPr>
        <w:t xml:space="preserve">Per visionare la normativa relativa agli agenti contabili, per avere specifiche informazioni sulla compilazione del modello o per scaricare il file per la compilazione e stampa del modello stesso, si consiglia di consultare le pagine dedicate all'imposta di soggiorno sul sito del Comune di </w:t>
      </w:r>
      <w:proofErr w:type="spellStart"/>
      <w:r w:rsidR="006242EA" w:rsidRPr="009C5EA4">
        <w:rPr>
          <w:rFonts w:cs="Arial"/>
          <w:sz w:val="20"/>
          <w:lang w:val="it-IT"/>
        </w:rPr>
        <w:t>Cupra</w:t>
      </w:r>
      <w:proofErr w:type="spellEnd"/>
      <w:r w:rsidR="006242EA" w:rsidRPr="009C5EA4">
        <w:rPr>
          <w:rFonts w:cs="Arial"/>
          <w:sz w:val="20"/>
          <w:lang w:val="it-IT"/>
        </w:rPr>
        <w:t xml:space="preserve"> Marittima </w:t>
      </w:r>
      <w:r w:rsidRPr="009C5EA4">
        <w:rPr>
          <w:rFonts w:cs="Arial"/>
          <w:sz w:val="20"/>
          <w:lang w:val="it-IT"/>
        </w:rPr>
        <w:t xml:space="preserve">oppure rivolgersi </w:t>
      </w:r>
      <w:r w:rsidR="006242EA" w:rsidRPr="009C5EA4">
        <w:rPr>
          <w:rFonts w:cs="Arial"/>
          <w:sz w:val="20"/>
          <w:lang w:val="it-IT"/>
        </w:rPr>
        <w:t>all’Ufficio Tributi</w:t>
      </w:r>
      <w:r w:rsidRPr="009C5EA4">
        <w:rPr>
          <w:rFonts w:cs="Arial"/>
          <w:sz w:val="20"/>
          <w:lang w:val="it-IT"/>
        </w:rPr>
        <w:t xml:space="preserve">. </w:t>
      </w:r>
      <w:r w:rsidRPr="000476A1">
        <w:rPr>
          <w:rFonts w:cs="Arial"/>
          <w:sz w:val="20"/>
          <w:lang w:val="it-IT"/>
        </w:rPr>
        <w:t>Altre Circolari Informative, nonché la modulistica e la normativa di riferimento sono consultabili nel sito internet del Comune.</w:t>
      </w:r>
    </w:p>
    <w:sectPr w:rsidR="00853E35" w:rsidRPr="009C5EA4" w:rsidSect="0078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4A5"/>
    <w:multiLevelType w:val="hybridMultilevel"/>
    <w:tmpl w:val="AD787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1146"/>
    <w:multiLevelType w:val="hybridMultilevel"/>
    <w:tmpl w:val="44D63AFC"/>
    <w:lvl w:ilvl="0" w:tplc="D7BA9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8F6D0B"/>
    <w:multiLevelType w:val="hybridMultilevel"/>
    <w:tmpl w:val="38E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2B1"/>
    <w:multiLevelType w:val="hybridMultilevel"/>
    <w:tmpl w:val="BE9C1B7E"/>
    <w:lvl w:ilvl="0" w:tplc="D7BA9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446027"/>
    <w:rsid w:val="000476A1"/>
    <w:rsid w:val="002549B6"/>
    <w:rsid w:val="00446027"/>
    <w:rsid w:val="006242EA"/>
    <w:rsid w:val="006C001D"/>
    <w:rsid w:val="007662FB"/>
    <w:rsid w:val="00787AF3"/>
    <w:rsid w:val="007E34D6"/>
    <w:rsid w:val="008619E2"/>
    <w:rsid w:val="009322AC"/>
    <w:rsid w:val="009A0064"/>
    <w:rsid w:val="009C5EA4"/>
    <w:rsid w:val="00A61775"/>
    <w:rsid w:val="00B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2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6027"/>
    <w:pPr>
      <w:keepNext/>
      <w:jc w:val="center"/>
      <w:outlineLvl w:val="1"/>
    </w:pPr>
    <w:rPr>
      <w:b/>
      <w:bCs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6027"/>
    <w:rPr>
      <w:rFonts w:ascii="Arial" w:eastAsia="Times New Roman" w:hAnsi="Arial" w:cs="Times New Roman"/>
      <w:b/>
      <w:bCs/>
      <w:sz w:val="56"/>
      <w:szCs w:val="56"/>
      <w:lang w:val="en-US"/>
    </w:rPr>
  </w:style>
  <w:style w:type="character" w:styleId="Collegamentoipertestuale">
    <w:name w:val="Hyperlink"/>
    <w:unhideWhenUsed/>
    <w:rsid w:val="00446027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44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46027"/>
    <w:rPr>
      <w:rFonts w:ascii="Arial" w:eastAsia="Times New Roman" w:hAnsi="Arial" w:cs="Times New Roman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322AC"/>
    <w:pPr>
      <w:ind w:left="720"/>
      <w:contextualSpacing/>
    </w:pPr>
  </w:style>
  <w:style w:type="paragraph" w:customStyle="1" w:styleId="testo">
    <w:name w:val="testo"/>
    <w:rsid w:val="009322AC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upramarittima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upra-marittima.ap.it/hh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Cupra Marittima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dcterms:created xsi:type="dcterms:W3CDTF">2017-10-03T08:42:00Z</dcterms:created>
  <dcterms:modified xsi:type="dcterms:W3CDTF">2017-10-03T11:02:00Z</dcterms:modified>
</cp:coreProperties>
</file>