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02" w:rsidRPr="005F150F" w:rsidRDefault="003B0602" w:rsidP="005F150F">
      <w:pPr>
        <w:jc w:val="center"/>
        <w:rPr>
          <w:b/>
          <w:sz w:val="36"/>
          <w:szCs w:val="36"/>
        </w:rPr>
      </w:pPr>
      <w:r w:rsidRPr="005F150F">
        <w:rPr>
          <w:b/>
          <w:sz w:val="36"/>
          <w:szCs w:val="36"/>
        </w:rPr>
        <w:t>COMUNE DI NEPI</w:t>
      </w:r>
    </w:p>
    <w:p w:rsidR="003B0602" w:rsidRDefault="003B0602" w:rsidP="005F150F">
      <w:pPr>
        <w:jc w:val="center"/>
        <w:rPr>
          <w:b/>
        </w:rPr>
      </w:pPr>
      <w:r>
        <w:rPr>
          <w:b/>
        </w:rPr>
        <w:t>Provincia di Viterbo</w:t>
      </w:r>
    </w:p>
    <w:p w:rsidR="003B0602" w:rsidRPr="00737565" w:rsidRDefault="003B0602" w:rsidP="007C6ED9">
      <w:pPr>
        <w:jc w:val="both"/>
        <w:rPr>
          <w:b/>
        </w:rPr>
      </w:pPr>
      <w:r w:rsidRPr="00737565">
        <w:rPr>
          <w:b/>
        </w:rPr>
        <w:t>AVVISO PUBBLICO per la formazione di un elenco di avvocati accreditati per l’affidamento di incarichi di patrocinio legale dell’ente, nei giudizi attivi e passivi, dinanzi alle diverse autorità giudiziarie giurisdizioni amministrative e speciali.</w:t>
      </w:r>
    </w:p>
    <w:p w:rsidR="003B0602" w:rsidRDefault="003B0602" w:rsidP="005F150F">
      <w:pPr>
        <w:jc w:val="center"/>
      </w:pPr>
      <w:r>
        <w:t xml:space="preserve">IL RESPONSABILE DEL SERVIZIO AFFARI GENERALI </w:t>
      </w:r>
    </w:p>
    <w:p w:rsidR="003B0602" w:rsidRDefault="003B0602" w:rsidP="00B14C02">
      <w:pPr>
        <w:jc w:val="both"/>
      </w:pPr>
      <w:r>
        <w:t xml:space="preserve">Premesso che con Deliberazione di Giunta comunale n. 63 del 19.06.2018 sono stati forniti gli indirizzi per la formazione di un elenco di avvocati dal quale attingere per l’affidamento degli incarichi di patrocinio e, nei limiti consentiti dalle vigenti normative, per la trattazione di affari non contenziosi e stragiudiziali;  </w:t>
      </w:r>
    </w:p>
    <w:p w:rsidR="003B0602" w:rsidRDefault="003B0602" w:rsidP="007C6ED9">
      <w:pPr>
        <w:ind w:left="3540" w:firstLine="708"/>
        <w:jc w:val="both"/>
      </w:pPr>
      <w:r>
        <w:t>RENDE NOTO</w:t>
      </w:r>
    </w:p>
    <w:p w:rsidR="003B0602" w:rsidRDefault="003B0602" w:rsidP="007C6ED9">
      <w:pPr>
        <w:jc w:val="both"/>
      </w:pPr>
      <w:r>
        <w:t xml:space="preserve">E’ attivata una procedura comparativa, nel rispetto dei principi di non discriminazione, parità di trattamento, proporzionalità e trasparenza, per la formazione di un elenco di professionisti appartenenti agli ordini professionali degli avvocati per l’affidamento di incarichi di patrocinio legale del Comune di Nepi nei giudizi attivi e passivi avanti le Autorità Giudiziarie, le Giurisdizioni Amministrative e Speciali. L’iscrizione nelle sezioni di che trattasi non comporta l’assunzione di alcun obbligo specifico da parte dell’Ente, nè l’attribuzione di alcun diritto all’ ”accreditato” in ordine ad eventuali conferimenti di incarichi. La formazione dell’elenco è semplicemente finalizzata all’individuazione di soggetti qualificati ai quali poter affidare specifici incarichi professionali. La richiesta di iscrizione, comporta l’accettazione di tutte le clausole del presente avviso e del disciplinare tipo che regoleranno gli eventuali futuri rapporti tra Amministrazione Comunale e professionista. </w:t>
      </w:r>
    </w:p>
    <w:p w:rsidR="003B0602" w:rsidRPr="00201535" w:rsidRDefault="003B0602" w:rsidP="007C6ED9">
      <w:pPr>
        <w:jc w:val="both"/>
        <w:rPr>
          <w:b/>
        </w:rPr>
      </w:pPr>
      <w:r w:rsidRPr="00201535">
        <w:rPr>
          <w:b/>
        </w:rPr>
        <w:t xml:space="preserve">ART. 1 REQUISITI PER L’AMMISSIONE ALL’ELENCO </w:t>
      </w:r>
    </w:p>
    <w:p w:rsidR="003B0602" w:rsidRDefault="003B0602" w:rsidP="007C6ED9">
      <w:pPr>
        <w:jc w:val="both"/>
      </w:pPr>
      <w:r>
        <w:t>Possono presentare domanda di iscrizione Avvocati, singoli o associati in possesso dei seguenti requisiti:</w:t>
      </w:r>
    </w:p>
    <w:p w:rsidR="003B0602" w:rsidRDefault="003B0602" w:rsidP="007C6ED9">
      <w:pPr>
        <w:jc w:val="both"/>
      </w:pPr>
      <w:r>
        <w:t xml:space="preserve"> - Adeguata conoscenza della lingua italiana; </w:t>
      </w:r>
    </w:p>
    <w:p w:rsidR="003B0602" w:rsidRDefault="003B0602" w:rsidP="007C6ED9">
      <w:pPr>
        <w:jc w:val="both"/>
      </w:pPr>
      <w:r>
        <w:t xml:space="preserve">- Godimento dei diritti civili e politici; </w:t>
      </w:r>
    </w:p>
    <w:p w:rsidR="003B0602" w:rsidRDefault="003B0602" w:rsidP="007C6ED9">
      <w:pPr>
        <w:jc w:val="both"/>
      </w:pPr>
      <w:r>
        <w:t xml:space="preserve">- Capacità a contrarre con la P.A.; </w:t>
      </w:r>
    </w:p>
    <w:p w:rsidR="003B0602" w:rsidRDefault="003B0602" w:rsidP="007C6ED9">
      <w:pPr>
        <w:jc w:val="both"/>
      </w:pPr>
      <w:r>
        <w:t xml:space="preserve">- Assenza di condanne penali e/o di provvedimenti che riguardano l'applicazione di misure di prevenzione, di decisioni civili e di provvedimenti amministrativi iscritti nel casellario giudiziale; </w:t>
      </w:r>
    </w:p>
    <w:p w:rsidR="003B0602" w:rsidRDefault="003B0602" w:rsidP="007C6ED9">
      <w:pPr>
        <w:jc w:val="both"/>
      </w:pPr>
      <w:r>
        <w:t xml:space="preserve">- Iscrizione all'Albo Professionale degli Avvocati da almeno 3 (tre) anni per l'inserimento nelle sezioni relative al contenzioso amministrativo e penale e da almeno 1 (uno) anno per l'inserimento nella sezione relativa al contenzioso civile, lavoro e tributario, per i professionisti privi dell'abilitazione al patrocinio presso le magistrature superiori; </w:t>
      </w:r>
    </w:p>
    <w:p w:rsidR="003B0602" w:rsidRDefault="003B0602" w:rsidP="007C6ED9">
      <w:pPr>
        <w:jc w:val="both"/>
      </w:pPr>
      <w:r>
        <w:t xml:space="preserve">- Non avere in corso, in proprio o in qualità di difensore di altre parti, cause promosse contro il Comune di Nepi; </w:t>
      </w:r>
    </w:p>
    <w:p w:rsidR="003B0602" w:rsidRDefault="003B0602" w:rsidP="007C6ED9">
      <w:pPr>
        <w:jc w:val="both"/>
      </w:pPr>
      <w:r>
        <w:t xml:space="preserve">- Essere in possesso dell’obbligatoria polizza assicurativa a copertura della responsabilità civile che deriva dall’esercizio della professione; </w:t>
      </w:r>
    </w:p>
    <w:p w:rsidR="003B0602" w:rsidRDefault="003B0602" w:rsidP="007C6ED9">
      <w:pPr>
        <w:jc w:val="both"/>
      </w:pPr>
      <w:r>
        <w:t xml:space="preserve">- non avere pendente nei propri confronti, procedimenti per l’applicazione di una delle misure di prevenzione o di una delle cause ostative previste dal D.Lgs. 6 settembre 2011, n. 159 cd. “Codice Antimafia” e di non aver riportato sentenze di condanna passate in giudicato o decreti penali di condanna divenuti irrevocabili, oppure sentenze di applicazione della pena su richiesta, ai sensi dell’art. 444 c.p.p., per gravi reati in danno della P.A. o della Comunità che incidono sulla moralità professionale, </w:t>
      </w:r>
    </w:p>
    <w:p w:rsidR="003B0602" w:rsidRDefault="003B0602" w:rsidP="007C6ED9">
      <w:pPr>
        <w:jc w:val="both"/>
      </w:pPr>
      <w:r>
        <w:t xml:space="preserve">- non trovarsi in condizione di incompatibilità e/o conflitto di interessi con il Comune alla stregua delle norme di legge e degli ordinamenti deontologico e professionale; </w:t>
      </w:r>
    </w:p>
    <w:p w:rsidR="003B0602" w:rsidRDefault="003B0602" w:rsidP="007C6ED9">
      <w:pPr>
        <w:jc w:val="both"/>
        <w:rPr>
          <w:b/>
        </w:rPr>
      </w:pPr>
      <w:r>
        <w:rPr>
          <w:b/>
        </w:rPr>
        <w:t>Art. 2</w:t>
      </w:r>
      <w:r w:rsidRPr="00B14C02">
        <w:rPr>
          <w:b/>
        </w:rPr>
        <w:t xml:space="preserve"> M</w:t>
      </w:r>
      <w:r>
        <w:rPr>
          <w:b/>
        </w:rPr>
        <w:t xml:space="preserve">ODALITA’ E TERMINI DI PARTECIPAZIONE </w:t>
      </w:r>
    </w:p>
    <w:p w:rsidR="003B0602" w:rsidRDefault="003B0602" w:rsidP="003F2D0F">
      <w:pPr>
        <w:rPr>
          <w:rStyle w:val="Strong"/>
          <w:rFonts w:ascii="Arial" w:hAnsi="Arial" w:cs="Arial"/>
          <w:color w:val="313131"/>
          <w:sz w:val="21"/>
          <w:szCs w:val="21"/>
        </w:rPr>
      </w:pPr>
      <w:r>
        <w:rPr>
          <w:rFonts w:ascii="Arial" w:hAnsi="Arial" w:cs="Arial"/>
          <w:color w:val="313131"/>
          <w:sz w:val="21"/>
          <w:szCs w:val="21"/>
        </w:rPr>
        <w:t>L'Albo è unico ed è suddiviso in Sezioni distinte per tipologia di contenzioso:</w:t>
      </w:r>
    </w:p>
    <w:p w:rsidR="003B0602" w:rsidRDefault="003B0602" w:rsidP="003F2D0F">
      <w:pPr>
        <w:rPr>
          <w:rFonts w:ascii="Arial" w:hAnsi="Arial" w:cs="Arial"/>
          <w:color w:val="313131"/>
          <w:sz w:val="21"/>
          <w:szCs w:val="21"/>
        </w:rPr>
      </w:pPr>
      <w:r>
        <w:rPr>
          <w:rStyle w:val="Strong"/>
          <w:rFonts w:ascii="Arial" w:hAnsi="Arial" w:cs="Arial"/>
          <w:color w:val="313131"/>
          <w:sz w:val="21"/>
          <w:szCs w:val="21"/>
        </w:rPr>
        <w:t>Sezione A</w:t>
      </w:r>
      <w:r>
        <w:rPr>
          <w:rFonts w:ascii="Arial" w:hAnsi="Arial" w:cs="Arial"/>
          <w:color w:val="313131"/>
          <w:sz w:val="21"/>
          <w:szCs w:val="21"/>
        </w:rPr>
        <w:t> CIVILE;</w:t>
      </w:r>
      <w:r>
        <w:rPr>
          <w:rFonts w:ascii="Arial" w:hAnsi="Arial" w:cs="Arial"/>
          <w:color w:val="313131"/>
          <w:sz w:val="21"/>
          <w:szCs w:val="21"/>
        </w:rPr>
        <w:br/>
      </w:r>
      <w:r>
        <w:rPr>
          <w:rStyle w:val="Strong"/>
          <w:rFonts w:ascii="Arial" w:hAnsi="Arial" w:cs="Arial"/>
          <w:color w:val="313131"/>
          <w:sz w:val="21"/>
          <w:szCs w:val="21"/>
        </w:rPr>
        <w:t>Sezione B</w:t>
      </w:r>
      <w:r>
        <w:rPr>
          <w:rFonts w:ascii="Arial" w:hAnsi="Arial" w:cs="Arial"/>
          <w:color w:val="313131"/>
          <w:sz w:val="21"/>
          <w:szCs w:val="21"/>
        </w:rPr>
        <w:t> AMMINISTRATIVO;</w:t>
      </w:r>
      <w:r>
        <w:rPr>
          <w:rFonts w:ascii="Arial" w:hAnsi="Arial" w:cs="Arial"/>
          <w:color w:val="313131"/>
          <w:sz w:val="21"/>
          <w:szCs w:val="21"/>
        </w:rPr>
        <w:br/>
      </w:r>
      <w:r>
        <w:rPr>
          <w:rStyle w:val="Strong"/>
          <w:rFonts w:ascii="Arial" w:hAnsi="Arial" w:cs="Arial"/>
          <w:color w:val="313131"/>
          <w:sz w:val="21"/>
          <w:szCs w:val="21"/>
        </w:rPr>
        <w:t>Sezione C</w:t>
      </w:r>
      <w:r>
        <w:rPr>
          <w:rFonts w:ascii="Arial" w:hAnsi="Arial" w:cs="Arial"/>
          <w:color w:val="313131"/>
          <w:sz w:val="21"/>
          <w:szCs w:val="21"/>
        </w:rPr>
        <w:t> TRIBUTARIO;</w:t>
      </w:r>
      <w:r>
        <w:rPr>
          <w:rFonts w:ascii="Arial" w:hAnsi="Arial" w:cs="Arial"/>
          <w:color w:val="313131"/>
          <w:sz w:val="21"/>
          <w:szCs w:val="21"/>
        </w:rPr>
        <w:br/>
      </w:r>
      <w:r>
        <w:rPr>
          <w:rStyle w:val="Strong"/>
          <w:rFonts w:ascii="Arial" w:hAnsi="Arial" w:cs="Arial"/>
          <w:color w:val="313131"/>
          <w:sz w:val="21"/>
          <w:szCs w:val="21"/>
        </w:rPr>
        <w:t>Sezione D </w:t>
      </w:r>
      <w:r>
        <w:rPr>
          <w:rFonts w:ascii="Arial" w:hAnsi="Arial" w:cs="Arial"/>
          <w:color w:val="313131"/>
          <w:sz w:val="21"/>
          <w:szCs w:val="21"/>
        </w:rPr>
        <w:t xml:space="preserve">LAVORO;                                                                                                                       </w:t>
      </w:r>
      <w:r>
        <w:rPr>
          <w:rStyle w:val="Strong"/>
          <w:rFonts w:ascii="Arial" w:hAnsi="Arial" w:cs="Arial"/>
          <w:color w:val="313131"/>
          <w:sz w:val="21"/>
          <w:szCs w:val="21"/>
        </w:rPr>
        <w:t>Sezione E</w:t>
      </w:r>
      <w:r>
        <w:rPr>
          <w:rFonts w:ascii="Arial" w:hAnsi="Arial" w:cs="Arial"/>
          <w:color w:val="313131"/>
          <w:sz w:val="21"/>
          <w:szCs w:val="21"/>
        </w:rPr>
        <w:t> PENALE, comprensivo delle costituzioni di parte civile per conto dell'Ente.</w:t>
      </w:r>
    </w:p>
    <w:p w:rsidR="003B0602" w:rsidRPr="002372BF" w:rsidRDefault="003B0602" w:rsidP="003F2D0F">
      <w:pPr>
        <w:rPr>
          <w:rFonts w:ascii="Arial" w:hAnsi="Arial" w:cs="Arial"/>
          <w:sz w:val="20"/>
          <w:szCs w:val="20"/>
        </w:rPr>
      </w:pPr>
      <w:r w:rsidRPr="002372BF">
        <w:rPr>
          <w:rFonts w:ascii="Arial" w:hAnsi="Arial" w:cs="Arial"/>
          <w:sz w:val="20"/>
          <w:szCs w:val="20"/>
        </w:rPr>
        <w:t>Per il singolo professionista non è consentita l’iscrizione a più di due sezioni;</w:t>
      </w:r>
    </w:p>
    <w:p w:rsidR="003B0602" w:rsidRDefault="003B0602" w:rsidP="007C6ED9">
      <w:pPr>
        <w:jc w:val="both"/>
      </w:pPr>
      <w:r>
        <w:t xml:space="preserve">I soggetti interessati possono manifestare la propria disponibilità mediante l'invio, a pena di esclusione, della “DOMANDA DI ISCRIZIONE ALL'ALBO APERTO DI AVVOCATI ESTERNI DEL COMUNE DI NEPI, da redigersi sul fac-simile ALLEGATO 1, scaricabile sul sito istituzionale dell’Ente. </w:t>
      </w:r>
    </w:p>
    <w:p w:rsidR="003B0602" w:rsidRDefault="003B0602" w:rsidP="007C6ED9">
      <w:pPr>
        <w:jc w:val="both"/>
      </w:pPr>
      <w:r>
        <w:t xml:space="preserve">La richiesta, debitamente compilata e sottoscritta dovrà essere corredata da: </w:t>
      </w:r>
    </w:p>
    <w:p w:rsidR="003B0602" w:rsidRDefault="003B0602" w:rsidP="007C6ED9">
      <w:pPr>
        <w:jc w:val="both"/>
      </w:pPr>
      <w:r>
        <w:t>a) fotocopia di idoneo documento di riconoscimento in corso di validità del soggetto firmatario dell’istanza;</w:t>
      </w:r>
    </w:p>
    <w:p w:rsidR="003B0602" w:rsidRDefault="003B0602" w:rsidP="007C6ED9">
      <w:pPr>
        <w:jc w:val="both"/>
      </w:pPr>
      <w:r>
        <w:t xml:space="preserve">b) autocertificazione, con le modalità di cui al DPR 28.12.2000, n. 445 ss.mm.ii., in ordine, tra l’altro, ai seguenti stati (ALLEGATO 2): </w:t>
      </w:r>
    </w:p>
    <w:p w:rsidR="003B0602" w:rsidRDefault="003B0602" w:rsidP="007C6ED9">
      <w:pPr>
        <w:jc w:val="both"/>
      </w:pPr>
      <w:r>
        <w:t>- Iscrizione all’Albo professionale degli Avvocati presso il Foro di competenza con indicazione della data di prima iscrizione e successive variazioni;</w:t>
      </w:r>
    </w:p>
    <w:p w:rsidR="003B0602" w:rsidRDefault="003B0602" w:rsidP="007C6ED9">
      <w:pPr>
        <w:jc w:val="both"/>
      </w:pPr>
      <w:r>
        <w:t xml:space="preserve"> - Eventuale abilitazione al patrocinio avanti le Giurisdizioni Superiori, ove in possesso, e relativa data; </w:t>
      </w:r>
    </w:p>
    <w:p w:rsidR="003B0602" w:rsidRDefault="003B0602" w:rsidP="007C6ED9">
      <w:pPr>
        <w:jc w:val="both"/>
      </w:pPr>
      <w:r>
        <w:t xml:space="preserve">- Assenza di cause ostative a norma di legge a contrarre con la pubblica amministrazione; </w:t>
      </w:r>
    </w:p>
    <w:p w:rsidR="003B0602" w:rsidRDefault="003B0602" w:rsidP="007C6ED9">
      <w:pPr>
        <w:jc w:val="both"/>
      </w:pPr>
      <w:r>
        <w:t xml:space="preserve">- Non aver riportato condanne penali e di non aver subito sanzioni disciplinari, attivate dall’ordine di appartenenza in relazione all’esercizio della propria attività professionale, </w:t>
      </w:r>
    </w:p>
    <w:p w:rsidR="003B0602" w:rsidRDefault="003B0602" w:rsidP="007C6ED9">
      <w:pPr>
        <w:jc w:val="both"/>
      </w:pPr>
      <w:r>
        <w:t xml:space="preserve">- Dichiarazione di impegno a non accettare incarichi di rappresentanza e difesa, né altri incarichi di consulenza da parte di terzi, pubblici o privati, contro il Comune di Nepi o in conflitto con gli interessi del comune per la durata del rapporto instaurato; </w:t>
      </w:r>
    </w:p>
    <w:p w:rsidR="003B0602" w:rsidRDefault="003B0602" w:rsidP="007C6ED9">
      <w:pPr>
        <w:jc w:val="both"/>
      </w:pPr>
      <w:r>
        <w:t xml:space="preserve">- polizza assicurativa per la copertura dei rischi derivanti dall’esercizio dell’attività professionale. </w:t>
      </w:r>
    </w:p>
    <w:p w:rsidR="003B0602" w:rsidRDefault="003B0602" w:rsidP="007C6ED9">
      <w:pPr>
        <w:jc w:val="both"/>
      </w:pPr>
      <w:r>
        <w:t xml:space="preserve">c) il Curriculum Vitae formato europeo. </w:t>
      </w:r>
    </w:p>
    <w:p w:rsidR="003B0602" w:rsidRDefault="003B0602" w:rsidP="007C6ED9">
      <w:pPr>
        <w:jc w:val="both"/>
      </w:pPr>
      <w:r>
        <w:t xml:space="preserve">In caso di Studio Associato e Società tra Avvocati la domanda di iscrizione sarà sottoscritta dal legale rappresentante con indicazione dei nominativi degli Avvocati e del relativo elenco; I professionisti così individuati renderanno la propria dichiarazione, avendo cura di allegare tutti i documenti sopra richiamati. La domanda ad oggetto: "DOMANDA DI ISCRIZIONE ALL'ALBO APERTO DI AVVOCATI ESTERNI DEL COMUNE DI NEPI." ed i relativi allegati prodotti in formato PDF non modificabile, sottoscritta digitalmente dal singolo professionista o dal legale rappresentante, in caso di studio legale associato o società, dovrà pervenire, tramite PEC, al seguente indirizzo di Posta Elettronica Certificata: </w:t>
      </w:r>
      <w:hyperlink r:id="rId5" w:history="1">
        <w:r w:rsidRPr="001B57C9">
          <w:rPr>
            <w:rStyle w:val="Hyperlink"/>
          </w:rPr>
          <w:t>comune.nepi.vt@legalmailpa.it</w:t>
        </w:r>
      </w:hyperlink>
      <w:r>
        <w:t xml:space="preserve"> ovvero spedita con raccomandata con avviso di ricevimento al Comune di Nepi, Piazza del Comune n.20 – 01036 - ovvero con plico consegnato a mano presso l’Ufficio protocollo dell’Ente; al fine della prima formazione i richiedenti saranno iscritti immediatamente, secondo l’ordine di arrivo al protocollo della domanda, purché valida, per i primi sei mesi successivi decorrenti dalla data di pubblicazione del presente avviso; in seguito la revisione sarà effettuata inserendo le richieste pervenute entro l’ultimo giorno di ciascun mese solare  o entro la prima settimana del mese successivo.</w:t>
      </w:r>
    </w:p>
    <w:p w:rsidR="003B0602" w:rsidRPr="00201535" w:rsidRDefault="003B0602" w:rsidP="008C5AED">
      <w:pPr>
        <w:jc w:val="both"/>
        <w:rPr>
          <w:b/>
        </w:rPr>
      </w:pPr>
      <w:r>
        <w:rPr>
          <w:b/>
        </w:rPr>
        <w:t xml:space="preserve">ART.3 </w:t>
      </w:r>
      <w:r w:rsidRPr="00201535">
        <w:rPr>
          <w:b/>
        </w:rPr>
        <w:t>CRITERI D</w:t>
      </w:r>
      <w:r>
        <w:rPr>
          <w:b/>
        </w:rPr>
        <w:t xml:space="preserve">I SCELTA DEL PROFESSIONISTA </w:t>
      </w:r>
    </w:p>
    <w:p w:rsidR="003B0602" w:rsidRDefault="003B0602" w:rsidP="007C6ED9">
      <w:pPr>
        <w:jc w:val="both"/>
      </w:pPr>
      <w:r>
        <w:t xml:space="preserve">La scelta del professionista verrà operata secondo i seguenti criteri: </w:t>
      </w:r>
    </w:p>
    <w:p w:rsidR="003B0602" w:rsidRDefault="003B0602" w:rsidP="007C6ED9">
      <w:pPr>
        <w:jc w:val="both"/>
      </w:pPr>
      <w:r>
        <w:t xml:space="preserve">1) specializzazione ed esperienze risultanti dal curriculum presentato, con particolare riferimento allo svolgimento di incarichi analoghi (con riferimento alla materia del contendere) per altre Pubbliche Amministrazioni; </w:t>
      </w:r>
    </w:p>
    <w:p w:rsidR="003B0602" w:rsidRDefault="003B0602" w:rsidP="007C6ED9">
      <w:pPr>
        <w:jc w:val="both"/>
      </w:pPr>
      <w:r>
        <w:t xml:space="preserve">2) rotazione tra i professionisti al fine di evitare il cumulo degli incarichi; </w:t>
      </w:r>
    </w:p>
    <w:p w:rsidR="003B0602" w:rsidRDefault="003B0602" w:rsidP="007C6ED9">
      <w:pPr>
        <w:jc w:val="both"/>
      </w:pPr>
      <w:r>
        <w:t>3) evidente consequenzialità e complementarietà con altri incarichi aventi lo stesso oggetto.</w:t>
      </w:r>
    </w:p>
    <w:p w:rsidR="003B0602" w:rsidRDefault="003B0602" w:rsidP="007C6ED9">
      <w:pPr>
        <w:jc w:val="both"/>
      </w:pPr>
      <w:r>
        <w:t>4) assenza di conflitto di interesse con riferimento al singolo incarico in relazione a quanto disposto dal Codice deontologico forense.</w:t>
      </w:r>
    </w:p>
    <w:p w:rsidR="003B0602" w:rsidRDefault="003B0602" w:rsidP="007C6ED9">
      <w:pPr>
        <w:jc w:val="both"/>
      </w:pPr>
      <w:r>
        <w:t>L'Amministrazione si riserva la facoltà di non procedere al conferimento dell'incarico senza che possa essere avanzata alcuna pretesa da parte dei partecipanti alla presente procedura.</w:t>
      </w:r>
    </w:p>
    <w:p w:rsidR="003B0602" w:rsidRPr="00473BDB" w:rsidRDefault="003B0602" w:rsidP="007C6ED9">
      <w:pPr>
        <w:jc w:val="both"/>
        <w:rPr>
          <w:b/>
        </w:rPr>
      </w:pPr>
      <w:r>
        <w:rPr>
          <w:b/>
        </w:rPr>
        <w:t>ART. 4</w:t>
      </w:r>
      <w:r w:rsidRPr="00473BDB">
        <w:rPr>
          <w:b/>
        </w:rPr>
        <w:t xml:space="preserve"> CONFERIMENTO DEGLI INCARICHI </w:t>
      </w:r>
    </w:p>
    <w:p w:rsidR="003B0602" w:rsidRDefault="003B0602" w:rsidP="007C6ED9">
      <w:pPr>
        <w:jc w:val="both"/>
      </w:pPr>
      <w:r>
        <w:t>Il conferimento dell’incarico avverrà mediante assunzione di determinazione dirigenziale previa deliberazione di Giunta Comunale relativa all’approvazione della costituzione in giudizio ovvero di proposizione di azione legale.  Il Dirigente o la posizione organizzativa competente procederà al conferimento dell’incarico attingendo all’elenco di che trattasi seguendo i criteri di scelta di cui all’art. 2 subordinatamente alla sottoscrizione da parte del professionista prescelto del disciplinare tipo.</w:t>
      </w:r>
    </w:p>
    <w:p w:rsidR="003B0602" w:rsidRPr="00AC3653" w:rsidRDefault="003B0602" w:rsidP="007C6ED9">
      <w:pPr>
        <w:jc w:val="both"/>
        <w:rPr>
          <w:b/>
        </w:rPr>
      </w:pPr>
      <w:r>
        <w:rPr>
          <w:b/>
        </w:rPr>
        <w:t>Art. 5</w:t>
      </w:r>
      <w:r w:rsidRPr="00AC3653">
        <w:rPr>
          <w:b/>
        </w:rPr>
        <w:t xml:space="preserve">  DETERMINAZIONE DEL COMPENSO </w:t>
      </w:r>
    </w:p>
    <w:p w:rsidR="003B0602" w:rsidRDefault="003B0602" w:rsidP="007C6ED9">
      <w:pPr>
        <w:jc w:val="both"/>
      </w:pPr>
      <w:r>
        <w:t xml:space="preserve">Nel rispetto dei vincoli di finanza pubblica e in applicazione della facoltà di pattuizione scritta dei compensi all’atto del conferimento dell’incarico ai sensi dell’art. 13, comma 2, della L. 247/2012, il compenso professionale verrà concordato sulla base di un preventivo di spesa complessivo per l’intero grado di giudizio </w:t>
      </w:r>
    </w:p>
    <w:p w:rsidR="003B0602" w:rsidRPr="00AC3653" w:rsidRDefault="003B0602" w:rsidP="007C6ED9">
      <w:pPr>
        <w:jc w:val="both"/>
      </w:pPr>
      <w:r>
        <w:rPr>
          <w:b/>
        </w:rPr>
        <w:t>Art. 6</w:t>
      </w:r>
      <w:r w:rsidRPr="00AC3653">
        <w:rPr>
          <w:b/>
        </w:rPr>
        <w:t xml:space="preserve"> </w:t>
      </w:r>
      <w:r>
        <w:rPr>
          <w:b/>
        </w:rPr>
        <w:t>OBBLIGHI DEL PROFESSIONISTA</w:t>
      </w:r>
      <w:r w:rsidRPr="00AC3653">
        <w:t xml:space="preserve"> </w:t>
      </w:r>
    </w:p>
    <w:p w:rsidR="003B0602" w:rsidRDefault="003B0602" w:rsidP="007C6ED9">
      <w:pPr>
        <w:jc w:val="both"/>
      </w:pPr>
      <w:r>
        <w:t xml:space="preserve">Il professionista cui venga affidato l’incarico defensionale si obbliga: </w:t>
      </w:r>
    </w:p>
    <w:p w:rsidR="003B0602" w:rsidRDefault="003B0602" w:rsidP="007C6ED9">
      <w:pPr>
        <w:jc w:val="both"/>
      </w:pPr>
      <w:r>
        <w:t xml:space="preserve">a) a comunicare prontamente all’Avvocatura l’insorgere di qualunque situazione di incompatibilità o di conflitto di interessi con l’incarico affidato come prevista dall’ordinamento giuridico e dal codice deontologico forense; </w:t>
      </w:r>
    </w:p>
    <w:p w:rsidR="003B0602" w:rsidRDefault="003B0602" w:rsidP="007C6ED9">
      <w:pPr>
        <w:jc w:val="both"/>
      </w:pPr>
      <w:r>
        <w:t xml:space="preserve">b) a rispettare, a pena di decadenza dall’incarico e di risoluzione del contratto, il Codice di comportamento dei dipendenti pubblici emanato con DPR 16 aprile 2013 n. 62, nonché a farlo osservare dai propri collaboratori; </w:t>
      </w:r>
    </w:p>
    <w:p w:rsidR="003B0602" w:rsidRDefault="003B0602" w:rsidP="007C6ED9">
      <w:pPr>
        <w:jc w:val="both"/>
      </w:pPr>
      <w:r>
        <w:t xml:space="preserve">c) a collaborare con l’Ente nella fase successiva all’emissione dei provvedimenti giurisdizionali soggetti a registrazione ai fini degli adempimenti di carattere fiscale e di recupero delle somme gravanti a tale titolo sulle controparti; </w:t>
      </w:r>
    </w:p>
    <w:p w:rsidR="003B0602" w:rsidRDefault="003B0602" w:rsidP="007C6ED9">
      <w:pPr>
        <w:jc w:val="both"/>
      </w:pPr>
      <w:r>
        <w:t xml:space="preserve">d) in caso di sentenza sfavorevole per il Comune di Nepi, il professionista deve dare tempestiva comunicazione unitamente a una relazione indicante la sussistenza o meno di validi e fondati motivi di impugnazione, il termine per impugnare, nonché una valutazione complessiva anche economica sull’esito dell’eventuale giudizio di impugnazione; </w:t>
      </w:r>
    </w:p>
    <w:p w:rsidR="003B0602" w:rsidRDefault="003B0602" w:rsidP="007C6ED9">
      <w:pPr>
        <w:jc w:val="both"/>
      </w:pPr>
      <w:r>
        <w:t>e) in caso di sentenza favorevole all’Ente che condanni la controparte al pagamento delle spese legali, l’Avvocato incaricato curerà, per conto ed in nome dell’Ente e senza ulteriore compenso, per l’attività di recupero crediti, l’esazione delle spese e degli onorari cui la controparte è stata condannata nei giudizi da esso trattati.</w:t>
      </w:r>
    </w:p>
    <w:p w:rsidR="003B0602" w:rsidRPr="00473BDB" w:rsidRDefault="003B0602" w:rsidP="007C6ED9">
      <w:pPr>
        <w:jc w:val="both"/>
        <w:rPr>
          <w:b/>
        </w:rPr>
      </w:pPr>
      <w:r>
        <w:t xml:space="preserve"> </w:t>
      </w:r>
      <w:r>
        <w:rPr>
          <w:b/>
        </w:rPr>
        <w:t>Art. 7</w:t>
      </w:r>
      <w:r w:rsidRPr="00473BDB">
        <w:rPr>
          <w:b/>
        </w:rPr>
        <w:t xml:space="preserve"> CLAUSOLA DI SALVAGUARDIA </w:t>
      </w:r>
    </w:p>
    <w:p w:rsidR="003B0602" w:rsidRDefault="003B0602" w:rsidP="007C6ED9">
      <w:pPr>
        <w:jc w:val="both"/>
      </w:pPr>
      <w:r>
        <w:t>Con il presente avviso non è posta in essere alcuna procedura concorsuale; le domande di iscrizione pervenute non vincolano l'Amministrazione e non costituiscono diritti o interessi legittimi a favore dei soggetti partecipanti; le medesime e la documentazione allegata hanno il solo scopo di manifestare la disponibilità all'iscrizione nell’Albo ed il possesso dei requisiti prescritti. Con la domanda di iscrizione i professionisti, singoli o associati, accettano senza riserve di sottoscrivere, al momento dell'affidamento dell'incarico, il disciplinare d'incarico legale, che regolerà anche gli aspetti economici, sulla base di una previsione di spesa, per gradi e complessiva. L’Amministrazione si riserva, a proprio insindacabile giudizio, la facoltà di annullare o revocare in tutto o in parte la presente procedura, senza che ciò comporti pretesa alcuna da parte dei partecipanti.</w:t>
      </w:r>
    </w:p>
    <w:p w:rsidR="003B0602" w:rsidRPr="00473BDB" w:rsidRDefault="003B0602" w:rsidP="007C6ED9">
      <w:pPr>
        <w:jc w:val="both"/>
        <w:rPr>
          <w:b/>
        </w:rPr>
      </w:pPr>
      <w:r>
        <w:rPr>
          <w:b/>
        </w:rPr>
        <w:t>ART. 8</w:t>
      </w:r>
      <w:r w:rsidRPr="00473BDB">
        <w:rPr>
          <w:b/>
        </w:rPr>
        <w:t xml:space="preserve"> TRATTAMENTO DEI DATI PERSONALI </w:t>
      </w:r>
    </w:p>
    <w:p w:rsidR="003B0602" w:rsidRDefault="003B0602" w:rsidP="007C6ED9">
      <w:pPr>
        <w:jc w:val="both"/>
      </w:pPr>
      <w:r>
        <w:t xml:space="preserve">Il trattamento dei dati inerenti il Professionista si svolgerà in conformità alle disposizioni del D.Lvo 196/2003 e ss. m e ii.   Il trattamento dei dati personali sarà improntato a liceità e correttezza nella piena tutela dei diritti di riservatezza del Professionista. Il Professionista, nel caso di affidamento di incarico, si obbliga al rispetto ed alla più stretta osservanza di tutte le norme di cui al citato Decreto Legislativo n. 196/2003 riguardante la disciplina sulla riservatezza e sicurezza del trattamento di dati personali dei quali venga a conoscenza nel corso dell’espletamento dell’incarico. </w:t>
      </w:r>
    </w:p>
    <w:p w:rsidR="003B0602" w:rsidRPr="00473BDB" w:rsidRDefault="003B0602" w:rsidP="007C6ED9">
      <w:pPr>
        <w:jc w:val="both"/>
        <w:rPr>
          <w:b/>
        </w:rPr>
      </w:pPr>
      <w:r>
        <w:rPr>
          <w:b/>
        </w:rPr>
        <w:t>ART. 9</w:t>
      </w:r>
      <w:r w:rsidRPr="00473BDB">
        <w:rPr>
          <w:b/>
        </w:rPr>
        <w:t xml:space="preserve"> PUBBLICITÀ E INFORMAZIONI SULL’AVVISO </w:t>
      </w:r>
    </w:p>
    <w:p w:rsidR="003B0602" w:rsidRDefault="003B0602" w:rsidP="007C6ED9">
      <w:pPr>
        <w:jc w:val="both"/>
      </w:pPr>
      <w:r>
        <w:t>Il presente avviso verrà pubblicato stabilmente sul sito internet istituzionale municipio@comune.nepi.vt.it</w:t>
      </w:r>
    </w:p>
    <w:p w:rsidR="003B0602" w:rsidRDefault="003B0602" w:rsidP="007C6ED9">
      <w:pPr>
        <w:jc w:val="both"/>
      </w:pPr>
      <w:r>
        <w:t xml:space="preserve">Per eventuali informazioni è possibile rivolgersi  al seguente numero telefonico 0761 5581321ovvero per e-mail all’indirizzo   </w:t>
      </w:r>
      <w:bookmarkStart w:id="0" w:name="_GoBack"/>
      <w:bookmarkEnd w:id="0"/>
      <w:r>
        <w:t>segreteria@comune.nepi.vt.it</w:t>
      </w:r>
    </w:p>
    <w:sectPr w:rsidR="003B0602" w:rsidSect="00C473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PMingLiU">
    <w:altName w:val="¡Ps2OcuAe"/>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33B97"/>
    <w:multiLevelType w:val="hybridMultilevel"/>
    <w:tmpl w:val="3BC8E58C"/>
    <w:lvl w:ilvl="0" w:tplc="0CF8E4B2">
      <w:numFmt w:val="bullet"/>
      <w:lvlText w:val="-"/>
      <w:lvlJc w:val="left"/>
      <w:pPr>
        <w:ind w:left="720" w:hanging="360"/>
      </w:pPr>
      <w:rPr>
        <w:rFonts w:ascii="Calibri" w:eastAsia="PMingLiU"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3CC"/>
    <w:rsid w:val="00002F9E"/>
    <w:rsid w:val="000E7F99"/>
    <w:rsid w:val="001B57C9"/>
    <w:rsid w:val="001E7A02"/>
    <w:rsid w:val="00201535"/>
    <w:rsid w:val="00225645"/>
    <w:rsid w:val="002372BF"/>
    <w:rsid w:val="002A0D1A"/>
    <w:rsid w:val="002C6661"/>
    <w:rsid w:val="00390C62"/>
    <w:rsid w:val="003B0602"/>
    <w:rsid w:val="003E59E6"/>
    <w:rsid w:val="003F2D0F"/>
    <w:rsid w:val="004123CC"/>
    <w:rsid w:val="00473BDB"/>
    <w:rsid w:val="005F150F"/>
    <w:rsid w:val="00684FB6"/>
    <w:rsid w:val="00737565"/>
    <w:rsid w:val="00755C8C"/>
    <w:rsid w:val="007C6ED9"/>
    <w:rsid w:val="00830F1E"/>
    <w:rsid w:val="008A39B9"/>
    <w:rsid w:val="008C5AED"/>
    <w:rsid w:val="009B097C"/>
    <w:rsid w:val="00A263D1"/>
    <w:rsid w:val="00A759F5"/>
    <w:rsid w:val="00AC3653"/>
    <w:rsid w:val="00AC67A5"/>
    <w:rsid w:val="00AF0866"/>
    <w:rsid w:val="00B14C02"/>
    <w:rsid w:val="00B80AC8"/>
    <w:rsid w:val="00C4445A"/>
    <w:rsid w:val="00C473B7"/>
    <w:rsid w:val="00CA5B53"/>
    <w:rsid w:val="00CE707D"/>
    <w:rsid w:val="00DE355F"/>
    <w:rsid w:val="00E704CD"/>
    <w:rsid w:val="00E94B03"/>
    <w:rsid w:val="00EE11D7"/>
    <w:rsid w:val="00F0740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B7"/>
    <w:pPr>
      <w:spacing w:after="200" w:line="276" w:lineRule="auto"/>
    </w:pPr>
    <w:rPr>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23CC"/>
    <w:rPr>
      <w:rFonts w:cs="Times New Roman"/>
      <w:color w:val="0000FF"/>
      <w:u w:val="single"/>
    </w:rPr>
  </w:style>
  <w:style w:type="paragraph" w:styleId="ListParagraph">
    <w:name w:val="List Paragraph"/>
    <w:basedOn w:val="Normal"/>
    <w:uiPriority w:val="99"/>
    <w:qFormat/>
    <w:rsid w:val="003E59E6"/>
    <w:pPr>
      <w:ind w:left="720"/>
      <w:contextualSpacing/>
    </w:pPr>
  </w:style>
  <w:style w:type="character" w:styleId="Strong">
    <w:name w:val="Strong"/>
    <w:basedOn w:val="DefaultParagraphFont"/>
    <w:uiPriority w:val="99"/>
    <w:qFormat/>
    <w:rsid w:val="00A759F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nepi.vt@legalmailp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4</Pages>
  <Words>1790</Words>
  <Characters>10205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sschirmenti</dc:creator>
  <cp:keywords/>
  <dc:description/>
  <cp:lastModifiedBy>Maurizio V</cp:lastModifiedBy>
  <cp:revision>25</cp:revision>
  <dcterms:created xsi:type="dcterms:W3CDTF">2016-05-16T10:20:00Z</dcterms:created>
  <dcterms:modified xsi:type="dcterms:W3CDTF">2018-06-20T10:03:00Z</dcterms:modified>
</cp:coreProperties>
</file>